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both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 xml:space="preserve">    </w:t>
      </w:r>
    </w:p>
    <w:p>
      <w:pPr>
        <w:spacing w:line="360" w:lineRule="auto"/>
        <w:jc w:val="both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sz w:val="24"/>
        </w:rPr>
        <w:drawing>
          <wp:inline distT="0" distB="0" distL="0" distR="0">
            <wp:extent cx="581025" cy="485775"/>
            <wp:effectExtent l="0" t="0" r="9525" b="9525"/>
            <wp:docPr id="1" name="图片 1" descr="E:\白雯丽\宣传\公司LOGO\{DD1B4ED1-31A2-4DEF-A042-5F0549B64E5F}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:\白雯丽\宣传\公司LOGO\{DD1B4ED1-31A2-4DEF-A042-5F0549B64E5F}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2137" cy="486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科学工作能力提升计划（百千万工程）</w:t>
      </w:r>
    </w:p>
    <w:p>
      <w:pPr>
        <w:spacing w:line="360" w:lineRule="auto"/>
        <w:jc w:val="both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jc w:val="both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jc w:val="both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 xml:space="preserve">        </w:t>
      </w:r>
    </w:p>
    <w:p>
      <w:pPr>
        <w:spacing w:line="360" w:lineRule="auto"/>
        <w:jc w:val="both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 xml:space="preserve">          科学工作能力实训示范基地</w:t>
      </w:r>
    </w:p>
    <w:p>
      <w:pPr>
        <w:spacing w:line="360" w:lineRule="auto"/>
        <w:jc w:val="both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jc w:val="both"/>
        <w:rPr>
          <w:rFonts w:hint="eastAsia" w:ascii="新宋体" w:hAnsi="新宋体" w:eastAsia="新宋体" w:cs="新宋体"/>
          <w:b/>
          <w:bCs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 xml:space="preserve">         </w:t>
      </w:r>
      <w:r>
        <w:rPr>
          <w:rFonts w:hint="eastAsia" w:ascii="新宋体" w:hAnsi="新宋体" w:eastAsia="新宋体" w:cs="新宋体"/>
          <w:b/>
          <w:bCs/>
          <w:sz w:val="32"/>
          <w:szCs w:val="32"/>
          <w:lang w:val="en-US" w:eastAsia="zh-CN"/>
        </w:rPr>
        <w:t>通用</w:t>
      </w:r>
      <w:r>
        <w:rPr>
          <w:rFonts w:hint="eastAsia" w:ascii="新宋体" w:hAnsi="新宋体" w:eastAsia="新宋体" w:cs="新宋体"/>
          <w:b/>
          <w:bCs/>
          <w:sz w:val="36"/>
          <w:szCs w:val="36"/>
          <w:lang w:eastAsia="zh-CN"/>
        </w:rPr>
        <w:t>工作能力训练中心教学计划</w:t>
      </w:r>
    </w:p>
    <w:p>
      <w:pPr>
        <w:spacing w:line="360" w:lineRule="auto"/>
        <w:ind w:left="-140" w:leftChars="-67" w:firstLine="420" w:firstLineChars="200"/>
        <w:jc w:val="both"/>
        <w:rPr>
          <w:rFonts w:hint="eastAsia" w:ascii="新宋体" w:hAnsi="新宋体" w:eastAsia="新宋体" w:cs="新宋体"/>
          <w:b/>
          <w:bCs/>
          <w:sz w:val="40"/>
          <w:szCs w:val="40"/>
          <w:lang w:val="en-US" w:eastAsia="zh-CN"/>
        </w:rPr>
      </w:pPr>
    </w:p>
    <w:p>
      <w:pPr>
        <w:spacing w:line="360" w:lineRule="auto"/>
        <w:ind w:left="-140" w:leftChars="-67" w:firstLine="420" w:firstLineChars="200"/>
        <w:jc w:val="both"/>
        <w:rPr>
          <w:rFonts w:hint="eastAsia" w:ascii="新宋体" w:hAnsi="新宋体" w:eastAsia="新宋体" w:cs="新宋体"/>
          <w:b/>
          <w:bCs/>
          <w:sz w:val="32"/>
          <w:szCs w:val="32"/>
          <w:lang w:val="en-US" w:eastAsia="zh-CN"/>
        </w:rPr>
      </w:pPr>
      <w:r>
        <w:rPr>
          <w:rFonts w:hint="eastAsia" w:ascii="新宋体" w:hAnsi="新宋体" w:eastAsia="新宋体" w:cs="新宋体"/>
          <w:b/>
          <w:bCs/>
          <w:sz w:val="32"/>
          <w:szCs w:val="32"/>
          <w:lang w:val="en-US" w:eastAsia="zh-CN"/>
        </w:rPr>
        <w:t xml:space="preserve">       </w:t>
      </w:r>
    </w:p>
    <w:p>
      <w:pPr>
        <w:spacing w:line="360" w:lineRule="auto"/>
        <w:ind w:left="-140" w:leftChars="-67" w:firstLine="420" w:firstLineChars="200"/>
        <w:jc w:val="both"/>
        <w:rPr>
          <w:rFonts w:hint="eastAsia" w:ascii="新宋体" w:hAnsi="新宋体" w:eastAsia="新宋体" w:cs="新宋体"/>
          <w:b/>
          <w:bCs/>
          <w:sz w:val="32"/>
          <w:szCs w:val="32"/>
          <w:lang w:val="en-US" w:eastAsia="zh-CN"/>
        </w:rPr>
      </w:pPr>
      <w:r>
        <w:rPr>
          <w:rFonts w:hint="eastAsia" w:ascii="新宋体" w:hAnsi="新宋体" w:eastAsia="新宋体" w:cs="新宋体"/>
          <w:b/>
          <w:bCs/>
          <w:sz w:val="32"/>
          <w:szCs w:val="32"/>
          <w:lang w:val="en-US" w:eastAsia="zh-CN"/>
        </w:rPr>
        <w:t xml:space="preserve">   </w:t>
      </w:r>
    </w:p>
    <w:p>
      <w:pPr>
        <w:spacing w:line="360" w:lineRule="auto"/>
        <w:ind w:left="-140" w:leftChars="-67" w:firstLine="420" w:firstLineChars="200"/>
        <w:jc w:val="both"/>
        <w:rPr>
          <w:rFonts w:hint="eastAsia" w:ascii="新宋体" w:hAnsi="新宋体" w:eastAsia="新宋体" w:cs="新宋体"/>
          <w:b/>
          <w:bCs/>
          <w:sz w:val="32"/>
          <w:szCs w:val="32"/>
          <w:lang w:val="en-US" w:eastAsia="zh-CN"/>
        </w:rPr>
      </w:pPr>
    </w:p>
    <w:p>
      <w:pPr>
        <w:spacing w:line="360" w:lineRule="auto"/>
        <w:jc w:val="both"/>
        <w:rPr>
          <w:rFonts w:hint="eastAsia" w:ascii="新宋体" w:hAnsi="新宋体" w:eastAsia="新宋体" w:cs="新宋体"/>
          <w:b/>
          <w:bCs/>
          <w:sz w:val="32"/>
          <w:szCs w:val="32"/>
          <w:lang w:val="en-US" w:eastAsia="zh-CN"/>
        </w:rPr>
      </w:pPr>
      <w:r>
        <w:rPr>
          <w:rFonts w:hint="eastAsia" w:ascii="新宋体" w:hAnsi="新宋体" w:eastAsia="新宋体" w:cs="新宋体"/>
          <w:b/>
          <w:bCs/>
          <w:sz w:val="32"/>
          <w:szCs w:val="32"/>
          <w:lang w:val="en-US" w:eastAsia="zh-CN"/>
        </w:rPr>
        <w:t xml:space="preserve">      </w:t>
      </w:r>
    </w:p>
    <w:p>
      <w:pPr>
        <w:spacing w:line="360" w:lineRule="auto"/>
        <w:ind w:left="-140" w:leftChars="-67" w:firstLine="420" w:firstLineChars="200"/>
        <w:jc w:val="both"/>
        <w:rPr>
          <w:rFonts w:hint="eastAsia" w:ascii="新宋体" w:hAnsi="新宋体" w:eastAsia="新宋体" w:cs="新宋体"/>
          <w:b/>
          <w:bCs/>
          <w:sz w:val="32"/>
          <w:szCs w:val="32"/>
          <w:lang w:val="en-US" w:eastAsia="zh-CN"/>
        </w:rPr>
      </w:pPr>
      <w:r>
        <w:rPr>
          <w:rFonts w:hint="eastAsia" w:ascii="新宋体" w:hAnsi="新宋体" w:eastAsia="新宋体" w:cs="新宋体"/>
          <w:b/>
          <w:bCs/>
          <w:sz w:val="32"/>
          <w:szCs w:val="32"/>
          <w:lang w:val="en-US" w:eastAsia="zh-CN"/>
        </w:rPr>
        <w:t xml:space="preserve">                   </w:t>
      </w:r>
    </w:p>
    <w:p>
      <w:pPr>
        <w:spacing w:line="240" w:lineRule="auto"/>
        <w:ind w:left="-140" w:leftChars="-67" w:firstLine="420" w:firstLineChars="200"/>
        <w:jc w:val="both"/>
        <w:rPr>
          <w:rFonts w:hint="eastAsia" w:ascii="新宋体" w:hAnsi="新宋体" w:eastAsia="新宋体" w:cs="新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新宋体" w:hAnsi="新宋体" w:eastAsia="新宋体" w:cs="新宋体"/>
          <w:b/>
          <w:bCs/>
          <w:sz w:val="32"/>
          <w:szCs w:val="32"/>
          <w:lang w:val="en-US" w:eastAsia="zh-CN"/>
        </w:rPr>
        <w:t xml:space="preserve">                   </w:t>
      </w:r>
      <w:r>
        <w:rPr>
          <w:rFonts w:hint="eastAsia" w:ascii="新宋体" w:hAnsi="新宋体" w:eastAsia="新宋体" w:cs="新宋体"/>
          <w:b w:val="0"/>
          <w:bCs w:val="0"/>
          <w:sz w:val="32"/>
          <w:szCs w:val="32"/>
          <w:lang w:val="en-US" w:eastAsia="zh-CN"/>
        </w:rPr>
        <w:t xml:space="preserve"> </w:t>
      </w:r>
    </w:p>
    <w:p>
      <w:pPr>
        <w:spacing w:line="240" w:lineRule="auto"/>
        <w:ind w:left="-140" w:leftChars="-67" w:firstLine="420" w:firstLineChars="200"/>
        <w:jc w:val="both"/>
        <w:rPr>
          <w:rFonts w:hint="eastAsia" w:ascii="新宋体" w:hAnsi="新宋体" w:eastAsia="新宋体" w:cs="新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新宋体" w:hAnsi="新宋体" w:eastAsia="新宋体" w:cs="新宋体"/>
          <w:b w:val="0"/>
          <w:bCs w:val="0"/>
          <w:sz w:val="32"/>
          <w:szCs w:val="32"/>
          <w:lang w:val="en-US" w:eastAsia="zh-CN"/>
        </w:rPr>
        <w:t xml:space="preserve">                   </w:t>
      </w:r>
    </w:p>
    <w:p>
      <w:pPr>
        <w:spacing w:line="240" w:lineRule="auto"/>
        <w:ind w:left="-140" w:leftChars="-67" w:firstLine="420" w:firstLineChars="200"/>
        <w:jc w:val="both"/>
        <w:rPr>
          <w:rFonts w:hint="eastAsia" w:ascii="新宋体" w:hAnsi="新宋体" w:eastAsia="新宋体" w:cs="新宋体"/>
          <w:b w:val="0"/>
          <w:bCs w:val="0"/>
          <w:sz w:val="32"/>
          <w:szCs w:val="32"/>
          <w:lang w:val="en-US" w:eastAsia="zh-CN"/>
        </w:rPr>
      </w:pPr>
    </w:p>
    <w:p>
      <w:pPr>
        <w:spacing w:line="240" w:lineRule="auto"/>
        <w:ind w:left="-140" w:leftChars="-67" w:firstLine="420" w:firstLineChars="200"/>
        <w:jc w:val="both"/>
        <w:rPr>
          <w:rFonts w:hint="eastAsia" w:ascii="新宋体" w:hAnsi="新宋体" w:eastAsia="新宋体" w:cs="新宋体"/>
          <w:b w:val="0"/>
          <w:bCs w:val="0"/>
          <w:sz w:val="32"/>
          <w:szCs w:val="32"/>
          <w:lang w:val="en-US" w:eastAsia="zh-CN"/>
        </w:rPr>
      </w:pPr>
    </w:p>
    <w:p>
      <w:pPr>
        <w:spacing w:line="240" w:lineRule="auto"/>
        <w:ind w:left="-140" w:leftChars="-67" w:firstLine="420" w:firstLineChars="200"/>
        <w:jc w:val="both"/>
        <w:rPr>
          <w:rFonts w:hint="eastAsia" w:ascii="新宋体" w:hAnsi="新宋体" w:eastAsia="新宋体" w:cs="新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新宋体" w:hAnsi="新宋体" w:eastAsia="新宋体" w:cs="新宋体"/>
          <w:b w:val="0"/>
          <w:bCs w:val="0"/>
          <w:sz w:val="32"/>
          <w:szCs w:val="32"/>
          <w:lang w:val="en-US" w:eastAsia="zh-CN"/>
        </w:rPr>
        <w:t xml:space="preserve"> </w:t>
      </w:r>
    </w:p>
    <w:p>
      <w:pPr>
        <w:spacing w:line="240" w:lineRule="auto"/>
        <w:ind w:left="-140" w:leftChars="-67" w:firstLine="420" w:firstLineChars="200"/>
        <w:jc w:val="both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                          </w:t>
      </w:r>
      <w:bookmarkStart w:id="15" w:name="_GoBack"/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中国工作标准研究院</w:t>
      </w:r>
    </w:p>
    <w:bookmarkEnd w:id="15"/>
    <w:p>
      <w:pPr>
        <w:spacing w:line="360" w:lineRule="auto"/>
        <w:jc w:val="both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 xml:space="preserve">        </w:t>
      </w:r>
    </w:p>
    <w:p>
      <w:pPr>
        <w:spacing w:line="360" w:lineRule="auto"/>
        <w:ind w:left="-140" w:leftChars="-67" w:firstLine="420" w:firstLineChars="200"/>
        <w:jc w:val="both"/>
        <w:rPr>
          <w:rFonts w:hint="eastAsia" w:ascii="宋体" w:hAnsi="宋体" w:eastAsia="宋体" w:cs="宋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 xml:space="preserve">                </w:t>
      </w:r>
      <w:r>
        <w:rPr>
          <w:rFonts w:hint="eastAsia" w:ascii="宋体" w:hAnsi="宋体" w:eastAsia="宋体" w:cs="宋体"/>
          <w:b w:val="0"/>
          <w:bCs w:val="0"/>
          <w:sz w:val="44"/>
          <w:szCs w:val="44"/>
          <w:lang w:val="en-US" w:eastAsia="zh-CN"/>
        </w:rPr>
        <w:t xml:space="preserve"> </w:t>
      </w:r>
    </w:p>
    <w:p>
      <w:pPr>
        <w:spacing w:line="360" w:lineRule="auto"/>
        <w:ind w:left="-140" w:leftChars="-67" w:firstLine="420" w:firstLineChars="200"/>
        <w:jc w:val="both"/>
        <w:rPr>
          <w:rFonts w:hint="eastAsia" w:ascii="宋体" w:hAnsi="宋体" w:eastAsia="宋体" w:cs="宋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44"/>
          <w:szCs w:val="44"/>
          <w:lang w:val="en-US" w:eastAsia="zh-CN"/>
        </w:rPr>
        <w:t xml:space="preserve">            </w:t>
      </w:r>
    </w:p>
    <w:p>
      <w:pPr>
        <w:spacing w:line="360" w:lineRule="auto"/>
        <w:ind w:left="-140" w:leftChars="-67" w:firstLine="420" w:firstLineChars="200"/>
        <w:jc w:val="both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44"/>
          <w:szCs w:val="44"/>
          <w:lang w:val="en-US" w:eastAsia="zh-CN"/>
        </w:rPr>
        <w:t xml:space="preserve">              目录</w:t>
      </w:r>
    </w:p>
    <w:p>
      <w:pPr>
        <w:spacing w:line="360" w:lineRule="auto"/>
        <w:ind w:left="-140" w:leftChars="-67" w:firstLine="420" w:firstLineChars="200"/>
        <w:jc w:val="both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instrText xml:space="preserve">TOC \o "1-3" \h \u </w:instrTex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instrText xml:space="preserve"> HYPERLINK \l _Toc19230 </w:instrTex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b w:val="0"/>
          <w:bCs w:val="0"/>
          <w:i w:val="0"/>
          <w:iCs w:val="0"/>
          <w:sz w:val="28"/>
          <w:szCs w:val="28"/>
        </w:rPr>
        <w:t>一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sz w:val="28"/>
          <w:szCs w:val="28"/>
        </w:rPr>
        <w:t>教学目标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fldChar w:fldCharType="end"/>
      </w:r>
    </w:p>
    <w:p>
      <w:pPr>
        <w:pStyle w:val="7"/>
        <w:keepNext w:val="0"/>
        <w:keepLines w:val="0"/>
        <w:pageBreakBefore w:val="0"/>
        <w:widowControl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instrText xml:space="preserve"> HYPERLINK \l _Toc14732 </w:instrTex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b w:val="0"/>
          <w:bCs w:val="0"/>
          <w:i w:val="0"/>
          <w:iCs w:val="0"/>
          <w:sz w:val="28"/>
          <w:szCs w:val="28"/>
          <w:lang w:eastAsia="zh-CN"/>
        </w:rPr>
        <w:t>二、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sz w:val="28"/>
          <w:szCs w:val="28"/>
        </w:rPr>
        <w:t>教学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sz w:val="28"/>
          <w:szCs w:val="28"/>
          <w:lang w:eastAsia="zh-CN"/>
        </w:rPr>
        <w:t>概要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instrText xml:space="preserve"> PAGEREF _Toc14732 </w:instrTex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fldChar w:fldCharType="separate"/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3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fldChar w:fldCharType="end"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fldChar w:fldCharType="end"/>
      </w:r>
    </w:p>
    <w:p>
      <w:pPr>
        <w:pStyle w:val="8"/>
        <w:keepNext w:val="0"/>
        <w:keepLines w:val="0"/>
        <w:pageBreakBefore w:val="0"/>
        <w:widowControl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instrText xml:space="preserve"> HYPERLINK \l _Toc13304 </w:instrTex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1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、教学要求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instrText xml:space="preserve"> PAGEREF _Toc13304 </w:instrTex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fldChar w:fldCharType="separate"/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3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fldChar w:fldCharType="end"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fldChar w:fldCharType="end"/>
      </w:r>
    </w:p>
    <w:p>
      <w:pPr>
        <w:pStyle w:val="8"/>
        <w:keepNext w:val="0"/>
        <w:keepLines w:val="0"/>
        <w:pageBreakBefore w:val="0"/>
        <w:widowControl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instrText xml:space="preserve"> HYPERLINK \l _Toc5311 </w:instrTex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2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训练内容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instrText xml:space="preserve"> PAGEREF _Toc5311 </w:instrTex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fldChar w:fldCharType="separate"/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3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fldChar w:fldCharType="end"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fldChar w:fldCharType="end"/>
      </w:r>
    </w:p>
    <w:p>
      <w:pPr>
        <w:pStyle w:val="4"/>
        <w:keepNext w:val="0"/>
        <w:keepLines w:val="0"/>
        <w:pageBreakBefore w:val="0"/>
        <w:widowControl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instrText xml:space="preserve"> HYPERLINK \l _Toc24245 </w:instrTex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2.1通用工作标准训练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目录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instrText xml:space="preserve"> PAGEREF _Toc24245 </w:instrTex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fldChar w:fldCharType="separate"/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3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fldChar w:fldCharType="end"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fldChar w:fldCharType="end"/>
      </w:r>
    </w:p>
    <w:p>
      <w:pPr>
        <w:pStyle w:val="4"/>
        <w:keepNext w:val="0"/>
        <w:keepLines w:val="0"/>
        <w:pageBreakBefore w:val="0"/>
        <w:widowControl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instrText xml:space="preserve"> HYPERLINK \l _Toc26274 </w:instrTex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2.2通用工作标准内容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instrText xml:space="preserve"> PAGEREF _Toc26274 </w:instrTex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fldChar w:fldCharType="separate"/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4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fldChar w:fldCharType="end"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fldChar w:fldCharType="end"/>
      </w:r>
    </w:p>
    <w:p>
      <w:pPr>
        <w:pStyle w:val="4"/>
        <w:keepNext w:val="0"/>
        <w:keepLines w:val="0"/>
        <w:pageBreakBefore w:val="0"/>
        <w:widowControl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instrText xml:space="preserve"> HYPERLINK \l _Toc23903 </w:instrTex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2.3专题研讨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instrText xml:space="preserve"> PAGEREF _Toc23903 </w:instrTex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fldChar w:fldCharType="separate"/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4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fldChar w:fldCharType="end"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fldChar w:fldCharType="end"/>
      </w:r>
    </w:p>
    <w:p>
      <w:pPr>
        <w:pStyle w:val="8"/>
        <w:keepNext w:val="0"/>
        <w:keepLines w:val="0"/>
        <w:pageBreakBefore w:val="0"/>
        <w:widowControl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instrText xml:space="preserve"> HYPERLINK \l _Toc19920 </w:instrTex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3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训练方式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instrText xml:space="preserve"> PAGEREF _Toc19920 </w:instrTex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fldChar w:fldCharType="separate"/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4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fldChar w:fldCharType="end"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fldChar w:fldCharType="end"/>
      </w:r>
    </w:p>
    <w:p>
      <w:pPr>
        <w:pStyle w:val="8"/>
        <w:keepNext w:val="0"/>
        <w:keepLines w:val="0"/>
        <w:pageBreakBefore w:val="0"/>
        <w:widowControl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instrText xml:space="preserve"> HYPERLINK \l _Toc15858 </w:instrTex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4.使用教材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instrText xml:space="preserve"> PAGEREF _Toc15858 </w:instrTex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fldChar w:fldCharType="separate"/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5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fldChar w:fldCharType="end"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fldChar w:fldCharType="end"/>
      </w:r>
    </w:p>
    <w:p>
      <w:pPr>
        <w:pStyle w:val="8"/>
        <w:keepNext w:val="0"/>
        <w:keepLines w:val="0"/>
        <w:pageBreakBefore w:val="0"/>
        <w:widowControl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instrText xml:space="preserve"> HYPERLINK \l _Toc10972 </w:instrTex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.课时安排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instrText xml:space="preserve"> PAGEREF _Toc10972 </w:instrTex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fldChar w:fldCharType="separate"/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5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fldChar w:fldCharType="end"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fldChar w:fldCharType="end"/>
      </w:r>
    </w:p>
    <w:p>
      <w:pPr>
        <w:pStyle w:val="8"/>
        <w:keepNext w:val="0"/>
        <w:keepLines w:val="0"/>
        <w:pageBreakBefore w:val="0"/>
        <w:widowControl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instrText xml:space="preserve"> HYPERLINK \l _Toc26394 </w:instrTex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6.教学及考核方法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instrText xml:space="preserve"> PAGEREF _Toc26394 </w:instrTex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fldChar w:fldCharType="separate"/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7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fldChar w:fldCharType="end"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-140" w:leftChars="-67" w:right="0" w:rightChars="0" w:firstLine="420" w:firstLineChars="20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fldChar w:fldCharType="end"/>
      </w:r>
    </w:p>
    <w:p>
      <w:pPr>
        <w:spacing w:line="360" w:lineRule="auto"/>
        <w:ind w:left="-140" w:leftChars="-67" w:firstLine="420" w:firstLineChars="200"/>
        <w:jc w:val="both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left="-140" w:leftChars="-67" w:firstLine="420" w:firstLineChars="200"/>
        <w:jc w:val="both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left="-140" w:leftChars="-67" w:firstLine="420" w:firstLineChars="200"/>
        <w:jc w:val="both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left="-140" w:leftChars="-67" w:firstLine="420" w:firstLineChars="200"/>
        <w:jc w:val="both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left="-140" w:leftChars="-67" w:firstLine="420" w:firstLineChars="200"/>
        <w:jc w:val="both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jc w:val="both"/>
        <w:rPr>
          <w:rFonts w:hint="eastAsia" w:ascii="新宋体" w:hAnsi="新宋体" w:eastAsia="新宋体" w:cs="新宋体"/>
          <w:b/>
          <w:bCs/>
          <w:sz w:val="32"/>
          <w:szCs w:val="32"/>
          <w:lang w:val="en-US" w:eastAsia="zh-CN"/>
        </w:rPr>
      </w:pPr>
    </w:p>
    <w:p>
      <w:pPr>
        <w:spacing w:line="360" w:lineRule="auto"/>
        <w:jc w:val="center"/>
        <w:rPr>
          <w:rFonts w:hint="eastAsia" w:ascii="新宋体" w:hAnsi="新宋体" w:eastAsia="新宋体" w:cs="新宋体"/>
          <w:b/>
          <w:bCs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</w:p>
    <w:p>
      <w:pPr>
        <w:spacing w:line="360" w:lineRule="auto"/>
        <w:jc w:val="center"/>
        <w:rPr>
          <w:rFonts w:hint="eastAsia" w:ascii="新宋体" w:hAnsi="新宋体" w:eastAsia="新宋体" w:cs="新宋体"/>
          <w:b/>
          <w:bCs/>
          <w:sz w:val="36"/>
          <w:szCs w:val="36"/>
          <w:lang w:eastAsia="zh-CN"/>
        </w:rPr>
      </w:pPr>
      <w:r>
        <w:rPr>
          <w:rFonts w:hint="eastAsia" w:ascii="新宋体" w:hAnsi="新宋体" w:eastAsia="新宋体" w:cs="新宋体"/>
          <w:b/>
          <w:bCs/>
          <w:sz w:val="32"/>
          <w:szCs w:val="32"/>
          <w:lang w:val="en-US" w:eastAsia="zh-CN"/>
        </w:rPr>
        <w:t>通用</w:t>
      </w:r>
      <w:r>
        <w:rPr>
          <w:rFonts w:hint="eastAsia" w:ascii="新宋体" w:hAnsi="新宋体" w:eastAsia="新宋体" w:cs="新宋体"/>
          <w:b/>
          <w:bCs/>
          <w:sz w:val="36"/>
          <w:szCs w:val="36"/>
          <w:lang w:eastAsia="zh-CN"/>
        </w:rPr>
        <w:t>工作能力训练中心教学计划</w:t>
      </w:r>
    </w:p>
    <w:p>
      <w:pPr>
        <w:spacing w:line="360" w:lineRule="auto"/>
        <w:jc w:val="center"/>
        <w:rPr>
          <w:rFonts w:hint="eastAsia" w:ascii="新宋体" w:hAnsi="新宋体" w:eastAsia="新宋体" w:cs="新宋体"/>
          <w:b/>
          <w:bCs/>
          <w:sz w:val="36"/>
          <w:szCs w:val="36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本课程设计的</w:t>
      </w: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通用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工作标准训练，能够使学生认清企业工作环境，掌握企业工作目标，掌握工作岗位具体工作有哪些，每项工作如何完成；从根本上解决学生上岗后不知道具体做什么事，领导安排工作后不知道如何完成的问题。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提高工作效率，保证工作质量，将工作制度要求不停留在口头上、会议上、文件上，而是在执行中贯彻落实，实现单位工作有序化管理，这是圆通制倡导实现需要的科学工作行为规范。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科学工作者，能够针对问题或工作任务，拟定目标，提出解决方案，制定工作计划，整合工作标准，科学组织实施，取得工作成就。在优秀工作习惯基础上，让学生掌握一个良好科学的工作行为，是本课程的核心目的。要求学生能够按照脑力劳动者的工作模式，熟练理解和完成决策层工作标准、管理层工作标准、执行层工作标准、圆通制工作标准以及将一项工作的八个工作要素标准动作，分解训练并能熟练合并应用。达到“会一事、精一岗”的目的，养成科学工作行为规范。</w:t>
      </w:r>
    </w:p>
    <w:p>
      <w:pPr>
        <w:pStyle w:val="2"/>
        <w:outlineLvl w:val="0"/>
        <w:rPr>
          <w:rFonts w:hint="eastAsia" w:ascii="宋体" w:hAnsi="宋体" w:eastAsia="宋体" w:cs="宋体"/>
          <w:b/>
          <w:bCs/>
          <w:i w:val="0"/>
          <w:iCs w:val="0"/>
          <w:color w:val="auto"/>
          <w:sz w:val="28"/>
          <w:szCs w:val="28"/>
          <w:u w:val="none"/>
        </w:rPr>
      </w:pPr>
      <w:bookmarkStart w:id="0" w:name="_Toc29480"/>
      <w:bookmarkStart w:id="1" w:name="_Toc19230"/>
      <w:bookmarkStart w:id="2" w:name="_Toc30651"/>
      <w:r>
        <w:rPr>
          <w:rFonts w:hint="eastAsia" w:ascii="宋体" w:hAnsi="宋体" w:eastAsia="宋体" w:cs="宋体"/>
          <w:b/>
          <w:bCs/>
          <w:i w:val="0"/>
          <w:iCs w:val="0"/>
          <w:color w:val="auto"/>
          <w:sz w:val="28"/>
          <w:szCs w:val="28"/>
          <w:u w:val="none"/>
        </w:rPr>
        <w:t>一</w:t>
      </w:r>
      <w:r>
        <w:rPr>
          <w:rFonts w:hint="eastAsia" w:ascii="宋体" w:hAnsi="宋体" w:eastAsia="宋体" w:cs="宋体"/>
          <w:b/>
          <w:bCs/>
          <w:i w:val="0"/>
          <w:iCs w:val="0"/>
          <w:color w:val="auto"/>
          <w:sz w:val="28"/>
          <w:szCs w:val="28"/>
          <w:u w:val="none"/>
          <w:lang w:eastAsia="zh-CN"/>
        </w:rPr>
        <w:t>、</w:t>
      </w:r>
      <w:r>
        <w:rPr>
          <w:rFonts w:hint="eastAsia" w:ascii="宋体" w:hAnsi="宋体" w:eastAsia="宋体" w:cs="宋体"/>
          <w:b/>
          <w:bCs/>
          <w:i w:val="0"/>
          <w:iCs w:val="0"/>
          <w:color w:val="auto"/>
          <w:sz w:val="28"/>
          <w:szCs w:val="28"/>
          <w:u w:val="none"/>
        </w:rPr>
        <w:t>教学目标</w:t>
      </w:r>
      <w:bookmarkEnd w:id="0"/>
      <w:bookmarkEnd w:id="1"/>
      <w:bookmarkEnd w:id="2"/>
    </w:p>
    <w:p>
      <w:pPr>
        <w:spacing w:line="360" w:lineRule="auto"/>
        <w:ind w:firstLine="411" w:firstLineChars="196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学员通过对通用工作标准的学习和理解，掌握通用工作基本技能与方法，培养学员的通用工作能力，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提升</w:t>
      </w:r>
      <w:r>
        <w:rPr>
          <w:rFonts w:hint="eastAsia" w:ascii="宋体" w:hAnsi="宋体" w:eastAsia="宋体" w:cs="宋体"/>
          <w:sz w:val="28"/>
          <w:szCs w:val="28"/>
        </w:rPr>
        <w:t>通用工作经验。</w:t>
      </w:r>
    </w:p>
    <w:p>
      <w:pPr>
        <w:spacing w:line="360" w:lineRule="auto"/>
        <w:ind w:firstLine="411" w:firstLineChars="196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360" w:lineRule="auto"/>
        <w:ind w:firstLine="411" w:firstLineChars="196"/>
        <w:rPr>
          <w:rFonts w:hint="eastAsia" w:ascii="宋体" w:hAnsi="宋体" w:eastAsia="宋体" w:cs="宋体"/>
          <w:sz w:val="28"/>
          <w:szCs w:val="28"/>
        </w:rPr>
      </w:pPr>
    </w:p>
    <w:p>
      <w:pPr>
        <w:pStyle w:val="2"/>
        <w:numPr>
          <w:ilvl w:val="0"/>
          <w:numId w:val="1"/>
        </w:numPr>
        <w:outlineLvl w:val="0"/>
        <w:rPr>
          <w:rFonts w:hint="eastAsia" w:ascii="宋体" w:hAnsi="宋体" w:eastAsia="宋体" w:cs="宋体"/>
          <w:b/>
          <w:bCs/>
          <w:i w:val="0"/>
          <w:iCs w:val="0"/>
          <w:color w:val="auto"/>
          <w:sz w:val="28"/>
          <w:szCs w:val="28"/>
        </w:rPr>
      </w:pPr>
      <w:bookmarkStart w:id="3" w:name="_Toc14732"/>
      <w:bookmarkStart w:id="4" w:name="_Toc29792"/>
      <w:bookmarkStart w:id="5" w:name="_Toc22588"/>
      <w:r>
        <w:rPr>
          <w:rFonts w:hint="eastAsia" w:ascii="宋体" w:hAnsi="宋体" w:eastAsia="宋体" w:cs="宋体"/>
          <w:b/>
          <w:bCs/>
          <w:i w:val="0"/>
          <w:iCs w:val="0"/>
          <w:color w:val="auto"/>
          <w:sz w:val="28"/>
          <w:szCs w:val="28"/>
        </w:rPr>
        <w:t>教学</w:t>
      </w:r>
      <w:bookmarkEnd w:id="3"/>
      <w:bookmarkEnd w:id="4"/>
      <w:bookmarkEnd w:id="5"/>
      <w:bookmarkStart w:id="6" w:name="_Toc13304"/>
      <w:r>
        <w:rPr>
          <w:rFonts w:hint="eastAsia" w:ascii="宋体" w:hAnsi="宋体" w:eastAsia="宋体" w:cs="宋体"/>
          <w:b/>
          <w:bCs/>
          <w:i w:val="0"/>
          <w:iCs w:val="0"/>
          <w:color w:val="auto"/>
          <w:sz w:val="28"/>
          <w:szCs w:val="28"/>
          <w:lang w:eastAsia="zh-CN"/>
        </w:rPr>
        <w:t>概要</w:t>
      </w:r>
    </w:p>
    <w:p>
      <w:pPr>
        <w:pStyle w:val="2"/>
        <w:numPr>
          <w:ilvl w:val="0"/>
          <w:numId w:val="0"/>
        </w:numPr>
        <w:outlineLvl w:val="0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1</w:t>
      </w:r>
      <w:r>
        <w:rPr>
          <w:rFonts w:hint="eastAsia" w:ascii="宋体" w:hAnsi="宋体" w:eastAsia="宋体" w:cs="宋体"/>
          <w:b/>
          <w:sz w:val="28"/>
          <w:szCs w:val="28"/>
          <w:lang w:eastAsia="zh-CN"/>
        </w:rPr>
        <w:t>、教学要求</w:t>
      </w:r>
      <w:bookmarkEnd w:id="6"/>
    </w:p>
    <w:p>
      <w:pPr>
        <w:spacing w:line="360" w:lineRule="auto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</w:rPr>
        <w:t>（1）本训练课程通过学生理解记忆“圆通制-科学工作原理”理论体系，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旨在</w:t>
      </w:r>
      <w:r>
        <w:rPr>
          <w:rFonts w:hint="eastAsia" w:ascii="宋体" w:hAnsi="宋体" w:eastAsia="宋体" w:cs="宋体"/>
          <w:sz w:val="28"/>
          <w:szCs w:val="28"/>
        </w:rPr>
        <w:t>培养学生建立科学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的</w:t>
      </w:r>
      <w:r>
        <w:rPr>
          <w:rFonts w:hint="eastAsia" w:ascii="宋体" w:hAnsi="宋体" w:eastAsia="宋体" w:cs="宋体"/>
          <w:sz w:val="28"/>
          <w:szCs w:val="28"/>
        </w:rPr>
        <w:t>工作思维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方式</w:t>
      </w:r>
      <w:r>
        <w:rPr>
          <w:rFonts w:hint="eastAsia" w:ascii="宋体" w:hAnsi="宋体" w:eastAsia="宋体" w:cs="宋体"/>
          <w:sz w:val="28"/>
          <w:szCs w:val="28"/>
        </w:rPr>
        <w:t>，养成科学工作习惯，明确自我定位，进而提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升</w:t>
      </w:r>
      <w:r>
        <w:rPr>
          <w:rFonts w:hint="eastAsia" w:ascii="宋体" w:hAnsi="宋体" w:eastAsia="宋体" w:cs="宋体"/>
          <w:sz w:val="28"/>
          <w:szCs w:val="28"/>
        </w:rPr>
        <w:t>学生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处理复杂工作</w:t>
      </w:r>
      <w:r>
        <w:rPr>
          <w:rFonts w:hint="eastAsia" w:ascii="宋体" w:hAnsi="宋体" w:eastAsia="宋体" w:cs="宋体"/>
          <w:sz w:val="28"/>
          <w:szCs w:val="28"/>
        </w:rPr>
        <w:t>关系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的</w:t>
      </w:r>
      <w:r>
        <w:rPr>
          <w:rFonts w:hint="eastAsia" w:ascii="宋体" w:hAnsi="宋体" w:eastAsia="宋体" w:cs="宋体"/>
          <w:sz w:val="28"/>
          <w:szCs w:val="28"/>
        </w:rPr>
        <w:t>能力，帮助学生更快适应工作角色和工作环境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</w:rPr>
        <w:t>（2）通用工作标准是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脑力劳动者</w:t>
      </w:r>
      <w:r>
        <w:rPr>
          <w:rFonts w:hint="eastAsia" w:ascii="宋体" w:hAnsi="宋体" w:eastAsia="宋体" w:cs="宋体"/>
          <w:sz w:val="28"/>
          <w:szCs w:val="28"/>
        </w:rPr>
        <w:t>经过长期工作实践总结出来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的科学工作方法，</w:t>
      </w:r>
      <w:r>
        <w:rPr>
          <w:rFonts w:hint="eastAsia" w:ascii="宋体" w:hAnsi="宋体" w:eastAsia="宋体" w:cs="宋体"/>
          <w:sz w:val="28"/>
          <w:szCs w:val="28"/>
        </w:rPr>
        <w:t>训练指导师经过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系统</w:t>
      </w:r>
      <w:r>
        <w:rPr>
          <w:rFonts w:hint="eastAsia" w:ascii="宋体" w:hAnsi="宋体" w:eastAsia="宋体" w:cs="宋体"/>
          <w:sz w:val="28"/>
          <w:szCs w:val="28"/>
        </w:rPr>
        <w:t>讲解，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使</w:t>
      </w:r>
      <w:r>
        <w:rPr>
          <w:rFonts w:hint="eastAsia" w:ascii="宋体" w:hAnsi="宋体" w:eastAsia="宋体" w:cs="宋体"/>
          <w:sz w:val="28"/>
          <w:szCs w:val="28"/>
        </w:rPr>
        <w:t>学生能够正确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熟练</w:t>
      </w:r>
      <w:r>
        <w:rPr>
          <w:rFonts w:hint="eastAsia" w:ascii="宋体" w:hAnsi="宋体" w:eastAsia="宋体" w:cs="宋体"/>
          <w:sz w:val="28"/>
          <w:szCs w:val="28"/>
        </w:rPr>
        <w:t>摆放各工作要素，进行重复训练，直到学生能够按工作标准要求流利讲解该项工作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流程</w:t>
      </w:r>
      <w:r>
        <w:rPr>
          <w:rFonts w:hint="eastAsia" w:ascii="宋体" w:hAnsi="宋体" w:eastAsia="宋体" w:cs="宋体"/>
          <w:sz w:val="28"/>
          <w:szCs w:val="28"/>
        </w:rPr>
        <w:t>，学生就真正掌握了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该</w:t>
      </w:r>
      <w:r>
        <w:rPr>
          <w:rFonts w:hint="eastAsia" w:ascii="宋体" w:hAnsi="宋体" w:eastAsia="宋体" w:cs="宋体"/>
          <w:sz w:val="28"/>
          <w:szCs w:val="28"/>
        </w:rPr>
        <w:t>项工作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标准内容，进而达到积累工作</w:t>
      </w:r>
      <w:r>
        <w:rPr>
          <w:rFonts w:hint="eastAsia" w:ascii="宋体" w:hAnsi="宋体" w:eastAsia="宋体" w:cs="宋体"/>
          <w:sz w:val="28"/>
          <w:szCs w:val="28"/>
        </w:rPr>
        <w:t>经验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的目的。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</w:rPr>
        <w:t>（3）通过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通用</w:t>
      </w:r>
      <w:r>
        <w:rPr>
          <w:rFonts w:hint="eastAsia" w:ascii="宋体" w:hAnsi="宋体" w:eastAsia="宋体" w:cs="宋体"/>
          <w:sz w:val="28"/>
          <w:szCs w:val="28"/>
        </w:rPr>
        <w:t>工作标准训练，培养学生养成科学工作的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思维方式</w:t>
      </w:r>
      <w:r>
        <w:rPr>
          <w:rFonts w:hint="eastAsia" w:ascii="宋体" w:hAnsi="宋体" w:eastAsia="宋体" w:cs="宋体"/>
          <w:sz w:val="28"/>
          <w:szCs w:val="28"/>
        </w:rPr>
        <w:t>，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了解</w:t>
      </w:r>
      <w:r>
        <w:rPr>
          <w:rFonts w:hint="eastAsia" w:ascii="宋体" w:hAnsi="宋体" w:eastAsia="宋体" w:cs="宋体"/>
          <w:sz w:val="28"/>
          <w:szCs w:val="28"/>
        </w:rPr>
        <w:t>工作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各环节</w:t>
      </w:r>
      <w:r>
        <w:rPr>
          <w:rFonts w:hint="eastAsia" w:ascii="宋体" w:hAnsi="宋体" w:eastAsia="宋体" w:cs="宋体"/>
          <w:sz w:val="28"/>
          <w:szCs w:val="28"/>
        </w:rPr>
        <w:t>的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逻辑关系</w:t>
      </w:r>
      <w:r>
        <w:rPr>
          <w:rFonts w:hint="eastAsia" w:ascii="宋体" w:hAnsi="宋体" w:eastAsia="宋体" w:cs="宋体"/>
          <w:sz w:val="28"/>
          <w:szCs w:val="28"/>
        </w:rPr>
        <w:t>，体会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标准化工作的内核，使</w:t>
      </w:r>
      <w:r>
        <w:rPr>
          <w:rFonts w:hint="eastAsia" w:ascii="宋体" w:hAnsi="宋体" w:eastAsia="宋体" w:cs="宋体"/>
          <w:sz w:val="28"/>
          <w:szCs w:val="28"/>
        </w:rPr>
        <w:t>学生基本具备三年以上社会工作经验，能够快速融入社会工作之中，早日取得事业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上的</w:t>
      </w:r>
      <w:r>
        <w:rPr>
          <w:rFonts w:hint="eastAsia" w:ascii="宋体" w:hAnsi="宋体" w:eastAsia="宋体" w:cs="宋体"/>
          <w:sz w:val="28"/>
          <w:szCs w:val="28"/>
        </w:rPr>
        <w:t>成功。</w:t>
      </w:r>
    </w:p>
    <w:p>
      <w:pPr>
        <w:spacing w:line="360" w:lineRule="auto"/>
        <w:outlineLvl w:val="1"/>
        <w:rPr>
          <w:rFonts w:hint="eastAsia" w:ascii="宋体" w:hAnsi="宋体" w:eastAsia="宋体" w:cs="宋体"/>
          <w:b/>
          <w:sz w:val="28"/>
          <w:szCs w:val="28"/>
        </w:rPr>
      </w:pPr>
      <w:bookmarkStart w:id="7" w:name="_Toc5311"/>
      <w:r>
        <w:rPr>
          <w:rFonts w:hint="eastAsia" w:ascii="宋体" w:hAnsi="宋体" w:eastAsia="宋体" w:cs="宋体"/>
          <w:b/>
          <w:sz w:val="28"/>
          <w:szCs w:val="28"/>
        </w:rPr>
        <w:t>2</w:t>
      </w:r>
      <w:r>
        <w:rPr>
          <w:rFonts w:hint="eastAsia" w:ascii="宋体" w:hAnsi="宋体" w:eastAsia="宋体" w:cs="宋体"/>
          <w:b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b/>
          <w:sz w:val="28"/>
          <w:szCs w:val="28"/>
        </w:rPr>
        <w:t>训练内容</w:t>
      </w:r>
      <w:bookmarkEnd w:id="7"/>
    </w:p>
    <w:p>
      <w:pPr>
        <w:spacing w:after="156" w:afterLines="50" w:line="360" w:lineRule="auto"/>
        <w:outlineLvl w:val="2"/>
        <w:rPr>
          <w:rFonts w:hint="eastAsia" w:ascii="宋体" w:hAnsi="宋体" w:eastAsia="宋体" w:cs="宋体"/>
          <w:b/>
          <w:sz w:val="28"/>
          <w:szCs w:val="28"/>
        </w:rPr>
      </w:pPr>
      <w:bookmarkStart w:id="8" w:name="_Toc24245"/>
      <w:r>
        <w:rPr>
          <w:rFonts w:hint="eastAsia" w:ascii="宋体" w:hAnsi="宋体" w:eastAsia="宋体" w:cs="宋体"/>
          <w:b/>
          <w:sz w:val="28"/>
          <w:szCs w:val="28"/>
        </w:rPr>
        <w:t>2.1通用工作标准训练</w:t>
      </w:r>
      <w:r>
        <w:rPr>
          <w:rFonts w:hint="eastAsia" w:ascii="宋体" w:hAnsi="宋体" w:eastAsia="宋体" w:cs="宋体"/>
          <w:b/>
          <w:sz w:val="28"/>
          <w:szCs w:val="28"/>
          <w:lang w:eastAsia="zh-CN"/>
        </w:rPr>
        <w:t>目录</w:t>
      </w:r>
      <w:bookmarkEnd w:id="8"/>
    </w:p>
    <w:tbl>
      <w:tblPr>
        <w:tblStyle w:val="10"/>
        <w:tblW w:w="8232" w:type="dxa"/>
        <w:jc w:val="center"/>
        <w:tblInd w:w="17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8"/>
        <w:gridCol w:w="4175"/>
        <w:gridCol w:w="283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序号</w:t>
            </w:r>
          </w:p>
        </w:tc>
        <w:tc>
          <w:tcPr>
            <w:tcW w:w="417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工作标准名称</w:t>
            </w:r>
          </w:p>
        </w:tc>
        <w:tc>
          <w:tcPr>
            <w:tcW w:w="283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8" w:type="dxa"/>
            <w:shd w:val="clear" w:color="auto" w:fill="auto"/>
            <w:textDirection w:val="lrTb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</w:t>
            </w:r>
          </w:p>
        </w:tc>
        <w:tc>
          <w:tcPr>
            <w:tcW w:w="4175" w:type="dxa"/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圆通制工作标准</w:t>
            </w:r>
          </w:p>
        </w:tc>
        <w:tc>
          <w:tcPr>
            <w:tcW w:w="283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8" w:type="dxa"/>
            <w:shd w:val="clear" w:color="auto" w:fill="auto"/>
            <w:textDirection w:val="lrTb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</w:t>
            </w:r>
          </w:p>
        </w:tc>
        <w:tc>
          <w:tcPr>
            <w:tcW w:w="4175" w:type="dxa"/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决策层工作标准</w:t>
            </w:r>
          </w:p>
        </w:tc>
        <w:tc>
          <w:tcPr>
            <w:tcW w:w="283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8" w:type="dxa"/>
            <w:shd w:val="clear" w:color="auto" w:fill="auto"/>
            <w:textDirection w:val="lrTb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3</w:t>
            </w:r>
          </w:p>
        </w:tc>
        <w:tc>
          <w:tcPr>
            <w:tcW w:w="4175" w:type="dxa"/>
            <w:shd w:val="clear" w:color="auto" w:fill="auto"/>
            <w:textDirection w:val="lrTb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管理层工作标准</w:t>
            </w:r>
          </w:p>
        </w:tc>
        <w:tc>
          <w:tcPr>
            <w:tcW w:w="283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8" w:type="dxa"/>
            <w:shd w:val="clear" w:color="auto" w:fill="auto"/>
            <w:textDirection w:val="lrTb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4</w:t>
            </w:r>
          </w:p>
        </w:tc>
        <w:tc>
          <w:tcPr>
            <w:tcW w:w="4175" w:type="dxa"/>
            <w:shd w:val="clear" w:color="auto" w:fill="auto"/>
            <w:textDirection w:val="lrTb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执行层工作标准</w:t>
            </w:r>
          </w:p>
        </w:tc>
        <w:tc>
          <w:tcPr>
            <w:tcW w:w="283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8" w:type="dxa"/>
            <w:shd w:val="clear" w:color="auto" w:fill="auto"/>
            <w:textDirection w:val="lrTb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5</w:t>
            </w:r>
          </w:p>
        </w:tc>
        <w:tc>
          <w:tcPr>
            <w:tcW w:w="4175" w:type="dxa"/>
            <w:shd w:val="clear" w:color="auto" w:fill="auto"/>
            <w:textDirection w:val="lrTb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创业工作标准</w:t>
            </w:r>
          </w:p>
        </w:tc>
        <w:tc>
          <w:tcPr>
            <w:tcW w:w="283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8" w:type="dxa"/>
            <w:shd w:val="clear" w:color="auto" w:fill="auto"/>
            <w:textDirection w:val="lrTb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6</w:t>
            </w:r>
          </w:p>
        </w:tc>
        <w:tc>
          <w:tcPr>
            <w:tcW w:w="4175" w:type="dxa"/>
            <w:shd w:val="clear" w:color="auto" w:fill="auto"/>
            <w:textDirection w:val="lrTb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创新工作标准</w:t>
            </w:r>
          </w:p>
        </w:tc>
        <w:tc>
          <w:tcPr>
            <w:tcW w:w="283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8" w:type="dxa"/>
            <w:shd w:val="clear" w:color="auto" w:fill="auto"/>
            <w:textDirection w:val="lrTb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7</w:t>
            </w:r>
          </w:p>
        </w:tc>
        <w:tc>
          <w:tcPr>
            <w:tcW w:w="4175" w:type="dxa"/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接受工作标准</w:t>
            </w:r>
          </w:p>
        </w:tc>
        <w:tc>
          <w:tcPr>
            <w:tcW w:w="283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8" w:type="dxa"/>
            <w:shd w:val="clear" w:color="auto" w:fill="auto"/>
            <w:textDirection w:val="lrTb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8</w:t>
            </w:r>
          </w:p>
        </w:tc>
        <w:tc>
          <w:tcPr>
            <w:tcW w:w="4175" w:type="dxa"/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解释工作标准</w:t>
            </w:r>
          </w:p>
        </w:tc>
        <w:tc>
          <w:tcPr>
            <w:tcW w:w="283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8" w:type="dxa"/>
            <w:shd w:val="clear" w:color="auto" w:fill="auto"/>
            <w:textDirection w:val="lrTb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9</w:t>
            </w:r>
          </w:p>
        </w:tc>
        <w:tc>
          <w:tcPr>
            <w:tcW w:w="4175" w:type="dxa"/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准备工作标准</w:t>
            </w:r>
          </w:p>
        </w:tc>
        <w:tc>
          <w:tcPr>
            <w:tcW w:w="283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8" w:type="dxa"/>
            <w:shd w:val="clear" w:color="auto" w:fill="auto"/>
            <w:textDirection w:val="lrTb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10</w:t>
            </w:r>
          </w:p>
        </w:tc>
        <w:tc>
          <w:tcPr>
            <w:tcW w:w="4175" w:type="dxa"/>
            <w:shd w:val="clear" w:color="auto" w:fill="auto"/>
            <w:textDirection w:val="lrTb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安排工作标准</w:t>
            </w:r>
          </w:p>
        </w:tc>
        <w:tc>
          <w:tcPr>
            <w:tcW w:w="283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8" w:type="dxa"/>
            <w:shd w:val="clear" w:color="auto" w:fill="auto"/>
            <w:textDirection w:val="lrTb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11</w:t>
            </w:r>
          </w:p>
        </w:tc>
        <w:tc>
          <w:tcPr>
            <w:tcW w:w="4175" w:type="dxa"/>
            <w:shd w:val="clear" w:color="auto" w:fill="auto"/>
            <w:textDirection w:val="lrTb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请示工作标准</w:t>
            </w:r>
          </w:p>
        </w:tc>
        <w:tc>
          <w:tcPr>
            <w:tcW w:w="283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8" w:type="dxa"/>
            <w:shd w:val="clear" w:color="auto" w:fill="auto"/>
            <w:textDirection w:val="lrTb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12</w:t>
            </w:r>
          </w:p>
        </w:tc>
        <w:tc>
          <w:tcPr>
            <w:tcW w:w="4175" w:type="dxa"/>
            <w:shd w:val="clear" w:color="auto" w:fill="auto"/>
            <w:textDirection w:val="lrTb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跟踪工作标准</w:t>
            </w:r>
          </w:p>
        </w:tc>
        <w:tc>
          <w:tcPr>
            <w:tcW w:w="283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8" w:type="dxa"/>
            <w:shd w:val="clear" w:color="auto" w:fill="auto"/>
            <w:textDirection w:val="lrTb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13</w:t>
            </w:r>
          </w:p>
        </w:tc>
        <w:tc>
          <w:tcPr>
            <w:tcW w:w="4175" w:type="dxa"/>
            <w:shd w:val="clear" w:color="auto" w:fill="auto"/>
            <w:textDirection w:val="lrTb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汇报工作标准</w:t>
            </w:r>
          </w:p>
        </w:tc>
        <w:tc>
          <w:tcPr>
            <w:tcW w:w="283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8" w:type="dxa"/>
            <w:shd w:val="clear" w:color="auto" w:fill="auto"/>
            <w:textDirection w:val="lrTb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14</w:t>
            </w:r>
          </w:p>
        </w:tc>
        <w:tc>
          <w:tcPr>
            <w:tcW w:w="4175" w:type="dxa"/>
            <w:shd w:val="clear" w:color="auto" w:fill="auto"/>
            <w:textDirection w:val="lrTb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评价工作标准</w:t>
            </w:r>
          </w:p>
        </w:tc>
        <w:tc>
          <w:tcPr>
            <w:tcW w:w="283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8" w:type="dxa"/>
            <w:shd w:val="clear" w:color="auto" w:fill="auto"/>
            <w:textDirection w:val="lrTb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15</w:t>
            </w:r>
          </w:p>
        </w:tc>
        <w:tc>
          <w:tcPr>
            <w:tcW w:w="4175" w:type="dxa"/>
            <w:shd w:val="clear" w:color="auto" w:fill="auto"/>
            <w:textDirection w:val="lrTb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工作计划编制工作标准</w:t>
            </w:r>
          </w:p>
        </w:tc>
        <w:tc>
          <w:tcPr>
            <w:tcW w:w="283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总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计</w:t>
            </w:r>
          </w:p>
        </w:tc>
        <w:tc>
          <w:tcPr>
            <w:tcW w:w="417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 15项</w:t>
            </w:r>
          </w:p>
        </w:tc>
        <w:tc>
          <w:tcPr>
            <w:tcW w:w="283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>
      <w:pPr>
        <w:spacing w:line="360" w:lineRule="auto"/>
        <w:rPr>
          <w:rFonts w:hint="eastAsia" w:ascii="宋体" w:hAnsi="宋体" w:eastAsia="宋体" w:cs="宋体"/>
          <w:b/>
          <w:sz w:val="21"/>
          <w:szCs w:val="21"/>
        </w:rPr>
      </w:pPr>
    </w:p>
    <w:p>
      <w:pPr>
        <w:spacing w:line="360" w:lineRule="auto"/>
        <w:outlineLvl w:val="2"/>
        <w:rPr>
          <w:rFonts w:hint="eastAsia" w:ascii="宋体" w:hAnsi="宋体" w:eastAsia="宋体" w:cs="宋体"/>
          <w:sz w:val="28"/>
          <w:szCs w:val="28"/>
        </w:rPr>
      </w:pPr>
      <w:bookmarkStart w:id="9" w:name="_Toc26274"/>
      <w:r>
        <w:rPr>
          <w:rFonts w:hint="eastAsia" w:ascii="宋体" w:hAnsi="宋体" w:eastAsia="宋体" w:cs="宋体"/>
          <w:b/>
          <w:sz w:val="28"/>
          <w:szCs w:val="28"/>
        </w:rPr>
        <w:t>2.2通用工作标准内容</w:t>
      </w:r>
      <w:bookmarkEnd w:id="9"/>
    </w:p>
    <w:p>
      <w:pPr>
        <w:spacing w:line="360" w:lineRule="auto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具体工作</w:t>
      </w:r>
      <w:r>
        <w:rPr>
          <w:rFonts w:hint="eastAsia" w:ascii="宋体" w:hAnsi="宋体" w:eastAsia="宋体" w:cs="宋体"/>
          <w:sz w:val="28"/>
          <w:szCs w:val="28"/>
        </w:rPr>
        <w:t>标准详见《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通用</w:t>
      </w:r>
      <w:r>
        <w:rPr>
          <w:rFonts w:hint="eastAsia" w:ascii="宋体" w:hAnsi="宋体" w:eastAsia="宋体" w:cs="宋体"/>
          <w:sz w:val="28"/>
          <w:szCs w:val="28"/>
        </w:rPr>
        <w:t>工作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能力</w:t>
      </w:r>
      <w:r>
        <w:rPr>
          <w:rFonts w:hint="eastAsia" w:ascii="宋体" w:hAnsi="宋体" w:eastAsia="宋体" w:cs="宋体"/>
          <w:sz w:val="28"/>
          <w:szCs w:val="28"/>
        </w:rPr>
        <w:t>训练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中心训练</w:t>
      </w:r>
      <w:r>
        <w:rPr>
          <w:rFonts w:hint="eastAsia" w:ascii="宋体" w:hAnsi="宋体" w:eastAsia="宋体" w:cs="宋体"/>
          <w:sz w:val="28"/>
          <w:szCs w:val="28"/>
        </w:rPr>
        <w:t>指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南</w:t>
      </w:r>
      <w:r>
        <w:rPr>
          <w:rFonts w:hint="eastAsia" w:ascii="宋体" w:hAnsi="宋体" w:eastAsia="宋体" w:cs="宋体"/>
          <w:sz w:val="28"/>
          <w:szCs w:val="28"/>
        </w:rPr>
        <w:t>》</w:t>
      </w:r>
    </w:p>
    <w:p>
      <w:pPr>
        <w:spacing w:line="360" w:lineRule="auto"/>
        <w:outlineLvl w:val="2"/>
        <w:rPr>
          <w:rFonts w:hint="eastAsia" w:ascii="宋体" w:hAnsi="宋体" w:eastAsia="宋体" w:cs="宋体"/>
          <w:b/>
          <w:sz w:val="28"/>
          <w:szCs w:val="28"/>
        </w:rPr>
      </w:pPr>
      <w:bookmarkStart w:id="10" w:name="_Toc23903"/>
      <w:r>
        <w:rPr>
          <w:rFonts w:hint="eastAsia" w:ascii="宋体" w:hAnsi="宋体" w:eastAsia="宋体" w:cs="宋体"/>
          <w:b/>
          <w:sz w:val="28"/>
          <w:szCs w:val="28"/>
        </w:rPr>
        <w:t>2.3专题研讨</w:t>
      </w:r>
      <w:bookmarkEnd w:id="10"/>
    </w:p>
    <w:tbl>
      <w:tblPr>
        <w:tblStyle w:val="10"/>
        <w:tblW w:w="8169" w:type="dxa"/>
        <w:jc w:val="center"/>
        <w:tblInd w:w="-48" w:type="dxa"/>
        <w:tblBorders>
          <w:top w:val="single" w:color="000080" w:sz="6" w:space="0"/>
          <w:left w:val="single" w:color="000080" w:sz="6" w:space="0"/>
          <w:bottom w:val="single" w:color="000080" w:sz="6" w:space="0"/>
          <w:right w:val="single" w:color="000080" w:sz="6" w:space="0"/>
          <w:insideH w:val="single" w:color="000080" w:sz="6" w:space="0"/>
          <w:insideV w:val="single" w:color="00008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62"/>
        <w:gridCol w:w="4007"/>
      </w:tblGrid>
      <w:tr>
        <w:tblPrEx>
          <w:tblBorders>
            <w:top w:val="single" w:color="000080" w:sz="6" w:space="0"/>
            <w:left w:val="single" w:color="000080" w:sz="6" w:space="0"/>
            <w:bottom w:val="single" w:color="000080" w:sz="6" w:space="0"/>
            <w:right w:val="single" w:color="000080" w:sz="6" w:space="0"/>
            <w:insideH w:val="single" w:color="000080" w:sz="6" w:space="0"/>
            <w:insideV w:val="single" w:color="00008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4162" w:type="dxa"/>
            <w:tcBorders>
              <w:top w:val="single" w:color="000080" w:sz="6" w:space="0"/>
              <w:left w:val="single" w:color="000080" w:sz="6" w:space="0"/>
              <w:bottom w:val="single" w:color="000080" w:sz="6" w:space="0"/>
              <w:right w:val="single" w:color="000080" w:sz="6" w:space="0"/>
            </w:tcBorders>
            <w:shd w:val="clear" w:color="auto" w:fill="DAEEF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right="0" w:right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专题一：人类成功的基本规律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right="0" w:right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 xml:space="preserve">         （工作成功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  <w:t>律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）</w:t>
            </w:r>
          </w:p>
        </w:tc>
        <w:tc>
          <w:tcPr>
            <w:tcW w:w="4007" w:type="dxa"/>
            <w:tcBorders>
              <w:top w:val="single" w:color="000080" w:sz="6" w:space="0"/>
              <w:left w:val="single" w:color="000080" w:sz="6" w:space="0"/>
              <w:bottom w:val="single" w:color="000080" w:sz="6" w:space="0"/>
              <w:right w:val="single" w:color="000080" w:sz="6" w:space="0"/>
            </w:tcBorders>
            <w:shd w:val="clear" w:color="auto" w:fill="DAEEF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right="0" w:right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专题二：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 xml:space="preserve">人类社会发展的轨迹 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（工作标准体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系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）</w:t>
            </w:r>
          </w:p>
        </w:tc>
      </w:tr>
      <w:tr>
        <w:tblPrEx>
          <w:tblBorders>
            <w:top w:val="single" w:color="000080" w:sz="6" w:space="0"/>
            <w:left w:val="single" w:color="000080" w:sz="6" w:space="0"/>
            <w:bottom w:val="single" w:color="000080" w:sz="6" w:space="0"/>
            <w:right w:val="single" w:color="000080" w:sz="6" w:space="0"/>
            <w:insideH w:val="single" w:color="000080" w:sz="6" w:space="0"/>
            <w:insideV w:val="single" w:color="00008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4162" w:type="dxa"/>
            <w:tcBorders>
              <w:top w:val="single" w:color="000080" w:sz="6" w:space="0"/>
              <w:left w:val="single" w:color="000080" w:sz="6" w:space="0"/>
              <w:bottom w:val="single" w:color="000080" w:sz="6" w:space="0"/>
              <w:right w:val="single" w:color="00008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right="0" w:right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4007" w:type="dxa"/>
            <w:tcBorders>
              <w:top w:val="single" w:color="000080" w:sz="6" w:space="0"/>
              <w:left w:val="single" w:color="000080" w:sz="6" w:space="0"/>
              <w:bottom w:val="single" w:color="000080" w:sz="6" w:space="0"/>
              <w:right w:val="single" w:color="00008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right="0" w:right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80" w:sz="6" w:space="0"/>
            <w:left w:val="single" w:color="000080" w:sz="6" w:space="0"/>
            <w:bottom w:val="single" w:color="000080" w:sz="6" w:space="0"/>
            <w:right w:val="single" w:color="000080" w:sz="6" w:space="0"/>
            <w:insideH w:val="single" w:color="000080" w:sz="6" w:space="0"/>
            <w:insideV w:val="single" w:color="00008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4162" w:type="dxa"/>
            <w:tcBorders>
              <w:top w:val="single" w:color="000080" w:sz="6" w:space="0"/>
              <w:left w:val="single" w:color="000080" w:sz="6" w:space="0"/>
              <w:bottom w:val="single" w:color="000080" w:sz="6" w:space="0"/>
              <w:right w:val="single" w:color="000080" w:sz="6" w:space="0"/>
            </w:tcBorders>
            <w:shd w:val="clear" w:color="auto" w:fill="DAEEF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right="0" w:right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专题三：人类社会的矛盾万象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right="0" w:right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 xml:space="preserve">         （工作标准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  <w:t>律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）</w:t>
            </w:r>
          </w:p>
        </w:tc>
        <w:tc>
          <w:tcPr>
            <w:tcW w:w="4007" w:type="dxa"/>
            <w:tcBorders>
              <w:top w:val="single" w:color="000080" w:sz="6" w:space="0"/>
              <w:left w:val="single" w:color="000080" w:sz="6" w:space="0"/>
              <w:bottom w:val="single" w:color="000080" w:sz="6" w:space="0"/>
              <w:right w:val="single" w:color="000080" w:sz="6" w:space="0"/>
            </w:tcBorders>
            <w:shd w:val="clear" w:color="auto" w:fill="DAEEF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right="0" w:right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专题四：工作成功的科学工作模式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right="0" w:right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（工作突发律）</w:t>
            </w:r>
          </w:p>
        </w:tc>
      </w:tr>
      <w:tr>
        <w:tblPrEx>
          <w:tblBorders>
            <w:top w:val="single" w:color="000080" w:sz="6" w:space="0"/>
            <w:left w:val="single" w:color="000080" w:sz="6" w:space="0"/>
            <w:bottom w:val="single" w:color="000080" w:sz="6" w:space="0"/>
            <w:right w:val="single" w:color="000080" w:sz="6" w:space="0"/>
            <w:insideH w:val="single" w:color="000080" w:sz="6" w:space="0"/>
            <w:insideV w:val="single" w:color="00008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4162" w:type="dxa"/>
            <w:tcBorders>
              <w:top w:val="single" w:color="000080" w:sz="6" w:space="0"/>
              <w:left w:val="single" w:color="000080" w:sz="6" w:space="0"/>
              <w:bottom w:val="single" w:color="000080" w:sz="6" w:space="0"/>
              <w:right w:val="single" w:color="00008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right="0" w:right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4007" w:type="dxa"/>
            <w:tcBorders>
              <w:top w:val="single" w:color="000080" w:sz="6" w:space="0"/>
              <w:left w:val="single" w:color="000080" w:sz="6" w:space="0"/>
              <w:bottom w:val="single" w:color="000080" w:sz="6" w:space="0"/>
              <w:right w:val="single" w:color="00008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right="0" w:right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</w:tbl>
    <w:p>
      <w:pPr>
        <w:spacing w:line="360" w:lineRule="auto"/>
        <w:outlineLvl w:val="1"/>
        <w:rPr>
          <w:rFonts w:hint="eastAsia" w:ascii="宋体" w:hAnsi="宋体" w:eastAsia="宋体" w:cs="宋体"/>
          <w:b/>
          <w:bCs/>
          <w:sz w:val="28"/>
          <w:szCs w:val="28"/>
        </w:rPr>
      </w:pPr>
      <w:bookmarkStart w:id="11" w:name="_Toc19920"/>
      <w:r>
        <w:rPr>
          <w:rFonts w:hint="eastAsia" w:ascii="宋体" w:hAnsi="宋体" w:eastAsia="宋体" w:cs="宋体"/>
          <w:b/>
          <w:bCs/>
          <w:sz w:val="28"/>
          <w:szCs w:val="28"/>
        </w:rPr>
        <w:t>3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训练方式</w:t>
      </w:r>
      <w:bookmarkEnd w:id="11"/>
    </w:p>
    <w:p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</w:rPr>
        <w:t>采取理论教学、软件教学、结合视频研讨、案例学习、平台演示等方式进行，通过老师教、学生练、学生做、纸上谈兵等环节进行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通用</w:t>
      </w:r>
      <w:r>
        <w:rPr>
          <w:rFonts w:hint="eastAsia" w:ascii="宋体" w:hAnsi="宋体" w:eastAsia="宋体" w:cs="宋体"/>
          <w:sz w:val="28"/>
          <w:szCs w:val="28"/>
        </w:rPr>
        <w:t>工作标准训练。</w:t>
      </w:r>
    </w:p>
    <w:p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/>
          <w:sz w:val="28"/>
          <w:szCs w:val="28"/>
        </w:rPr>
        <w:t>（1）理论教学：</w:t>
      </w:r>
      <w:r>
        <w:rPr>
          <w:rFonts w:hint="eastAsia" w:ascii="宋体" w:hAnsi="宋体" w:eastAsia="宋体" w:cs="宋体"/>
          <w:sz w:val="28"/>
          <w:szCs w:val="28"/>
        </w:rPr>
        <w:t>以《圆通制科学工作原理》、《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通用</w:t>
      </w:r>
      <w:r>
        <w:rPr>
          <w:rFonts w:hint="eastAsia" w:ascii="宋体" w:hAnsi="宋体" w:eastAsia="宋体" w:cs="宋体"/>
          <w:sz w:val="28"/>
          <w:szCs w:val="28"/>
        </w:rPr>
        <w:t>工作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能力</w:t>
      </w:r>
      <w:r>
        <w:rPr>
          <w:rFonts w:hint="eastAsia" w:ascii="宋体" w:hAnsi="宋体" w:eastAsia="宋体" w:cs="宋体"/>
          <w:sz w:val="28"/>
          <w:szCs w:val="28"/>
        </w:rPr>
        <w:t>训练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中心训练</w:t>
      </w:r>
      <w:r>
        <w:rPr>
          <w:rFonts w:hint="eastAsia" w:ascii="宋体" w:hAnsi="宋体" w:eastAsia="宋体" w:cs="宋体"/>
          <w:sz w:val="28"/>
          <w:szCs w:val="28"/>
        </w:rPr>
        <w:t>指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南</w:t>
      </w:r>
      <w:r>
        <w:rPr>
          <w:rFonts w:hint="eastAsia" w:ascii="宋体" w:hAnsi="宋体" w:eastAsia="宋体" w:cs="宋体"/>
          <w:sz w:val="28"/>
          <w:szCs w:val="28"/>
        </w:rPr>
        <w:t>》为教材依据，以板书方式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</w:rPr>
        <w:t>结合软件教学、视频演绎等方式，系统阐述圆通制科学工作原理、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通用</w:t>
      </w:r>
      <w:r>
        <w:rPr>
          <w:rFonts w:hint="eastAsia" w:ascii="宋体" w:hAnsi="宋体" w:eastAsia="宋体" w:cs="宋体"/>
          <w:sz w:val="28"/>
          <w:szCs w:val="28"/>
        </w:rPr>
        <w:t>工作标准、以及工作标准各要素之间的内在联系，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使</w:t>
      </w:r>
      <w:r>
        <w:rPr>
          <w:rFonts w:hint="eastAsia" w:ascii="宋体" w:hAnsi="宋体" w:eastAsia="宋体" w:cs="宋体"/>
          <w:sz w:val="28"/>
          <w:szCs w:val="28"/>
        </w:rPr>
        <w:t>学生进行工作标准训练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，进而</w:t>
      </w:r>
      <w:r>
        <w:rPr>
          <w:rFonts w:hint="eastAsia" w:ascii="宋体" w:hAnsi="宋体" w:eastAsia="宋体" w:cs="宋体"/>
          <w:sz w:val="28"/>
          <w:szCs w:val="28"/>
        </w:rPr>
        <w:t>掌握工作</w:t>
      </w:r>
    </w:p>
    <w:p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标准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流程</w:t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>
      <w:pPr>
        <w:spacing w:line="360" w:lineRule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/>
          <w:sz w:val="28"/>
          <w:szCs w:val="28"/>
        </w:rPr>
        <w:t>（2）软件教学：</w:t>
      </w:r>
      <w:r>
        <w:rPr>
          <w:rFonts w:hint="eastAsia" w:ascii="宋体" w:hAnsi="宋体" w:eastAsia="宋体" w:cs="宋体"/>
          <w:sz w:val="28"/>
          <w:szCs w:val="28"/>
        </w:rPr>
        <w:t>通过《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通用</w:t>
      </w:r>
      <w:r>
        <w:rPr>
          <w:rFonts w:hint="eastAsia" w:ascii="宋体" w:hAnsi="宋体" w:eastAsia="宋体" w:cs="宋体"/>
          <w:sz w:val="28"/>
          <w:szCs w:val="28"/>
        </w:rPr>
        <w:t>工作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能力</w:t>
      </w:r>
      <w:r>
        <w:rPr>
          <w:rFonts w:hint="eastAsia" w:ascii="宋体" w:hAnsi="宋体" w:eastAsia="宋体" w:cs="宋体"/>
          <w:sz w:val="28"/>
          <w:szCs w:val="28"/>
        </w:rPr>
        <w:t>训练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中心训练</w:t>
      </w:r>
      <w:r>
        <w:rPr>
          <w:rFonts w:hint="eastAsia" w:ascii="宋体" w:hAnsi="宋体" w:eastAsia="宋体" w:cs="宋体"/>
          <w:sz w:val="28"/>
          <w:szCs w:val="28"/>
        </w:rPr>
        <w:t>指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南</w:t>
      </w:r>
      <w:r>
        <w:rPr>
          <w:rFonts w:hint="eastAsia" w:ascii="宋体" w:hAnsi="宋体" w:eastAsia="宋体" w:cs="宋体"/>
          <w:sz w:val="28"/>
          <w:szCs w:val="28"/>
        </w:rPr>
        <w:t>》，结合圆通制工作标准训练引导系统，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使</w:t>
      </w:r>
      <w:r>
        <w:rPr>
          <w:rFonts w:hint="eastAsia" w:ascii="宋体" w:hAnsi="宋体" w:eastAsia="宋体" w:cs="宋体"/>
          <w:sz w:val="28"/>
          <w:szCs w:val="28"/>
        </w:rPr>
        <w:t>学生掌握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如何使用</w:t>
      </w:r>
      <w:r>
        <w:rPr>
          <w:rFonts w:hint="eastAsia" w:ascii="宋体" w:hAnsi="宋体" w:eastAsia="宋体" w:cs="宋体"/>
          <w:sz w:val="28"/>
          <w:szCs w:val="28"/>
        </w:rPr>
        <w:t>软件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训练相应的工作标准内容，并</w:t>
      </w:r>
      <w:r>
        <w:rPr>
          <w:rFonts w:hint="eastAsia" w:ascii="宋体" w:hAnsi="宋体" w:eastAsia="宋体" w:cs="宋体"/>
          <w:sz w:val="28"/>
          <w:szCs w:val="28"/>
        </w:rPr>
        <w:t>能够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深入理解通用</w:t>
      </w:r>
      <w:r>
        <w:rPr>
          <w:rFonts w:hint="eastAsia" w:ascii="宋体" w:hAnsi="宋体" w:eastAsia="宋体" w:cs="宋体"/>
          <w:sz w:val="28"/>
          <w:szCs w:val="28"/>
        </w:rPr>
        <w:t>工作标准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的内核，</w:t>
      </w:r>
      <w:r>
        <w:rPr>
          <w:rFonts w:hint="eastAsia" w:ascii="宋体" w:hAnsi="宋体" w:eastAsia="宋体" w:cs="宋体"/>
          <w:sz w:val="28"/>
          <w:szCs w:val="28"/>
        </w:rPr>
        <w:t>指导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自身的</w:t>
      </w:r>
      <w:r>
        <w:rPr>
          <w:rFonts w:hint="eastAsia" w:ascii="宋体" w:hAnsi="宋体" w:eastAsia="宋体" w:cs="宋体"/>
          <w:sz w:val="28"/>
          <w:szCs w:val="28"/>
        </w:rPr>
        <w:t>实际工作、管理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工作。</w:t>
      </w:r>
    </w:p>
    <w:p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/>
          <w:sz w:val="28"/>
          <w:szCs w:val="28"/>
        </w:rPr>
        <w:t>（3）工作标准训练平台：</w:t>
      </w:r>
      <w:r>
        <w:rPr>
          <w:rFonts w:hint="eastAsia" w:ascii="宋体" w:hAnsi="宋体" w:eastAsia="宋体" w:cs="宋体"/>
          <w:sz w:val="28"/>
          <w:szCs w:val="28"/>
        </w:rPr>
        <w:t>学生通过对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通用</w:t>
      </w:r>
      <w:r>
        <w:rPr>
          <w:rFonts w:hint="eastAsia" w:ascii="宋体" w:hAnsi="宋体" w:eastAsia="宋体" w:cs="宋体"/>
          <w:sz w:val="28"/>
          <w:szCs w:val="28"/>
        </w:rPr>
        <w:t>工作标准各工作模块进行位置摆放，触摸式操作、角色化扮演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、现场</w:t>
      </w:r>
      <w:r>
        <w:rPr>
          <w:rFonts w:hint="eastAsia" w:ascii="宋体" w:hAnsi="宋体" w:eastAsia="宋体" w:cs="宋体"/>
          <w:sz w:val="28"/>
          <w:szCs w:val="28"/>
        </w:rPr>
        <w:t>讲解演示，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进而对</w:t>
      </w:r>
      <w:r>
        <w:rPr>
          <w:rFonts w:hint="eastAsia" w:ascii="宋体" w:hAnsi="宋体" w:eastAsia="宋体" w:cs="宋体"/>
          <w:sz w:val="28"/>
          <w:szCs w:val="28"/>
        </w:rPr>
        <w:t>工作流程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实施</w:t>
      </w:r>
      <w:r>
        <w:rPr>
          <w:rFonts w:hint="eastAsia" w:ascii="宋体" w:hAnsi="宋体" w:eastAsia="宋体" w:cs="宋体"/>
          <w:sz w:val="28"/>
          <w:szCs w:val="28"/>
        </w:rPr>
        <w:t>强化记忆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</w:rPr>
        <w:t>加深学生对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圆通通用</w:t>
      </w:r>
      <w:r>
        <w:rPr>
          <w:rFonts w:hint="eastAsia" w:ascii="宋体" w:hAnsi="宋体" w:eastAsia="宋体" w:cs="宋体"/>
          <w:sz w:val="28"/>
          <w:szCs w:val="28"/>
        </w:rPr>
        <w:t>工作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标准体系</w:t>
      </w:r>
      <w:r>
        <w:rPr>
          <w:rFonts w:hint="eastAsia" w:ascii="宋体" w:hAnsi="宋体" w:eastAsia="宋体" w:cs="宋体"/>
          <w:sz w:val="28"/>
          <w:szCs w:val="28"/>
        </w:rPr>
        <w:t>的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深入</w:t>
      </w:r>
      <w:r>
        <w:rPr>
          <w:rFonts w:hint="eastAsia" w:ascii="宋体" w:hAnsi="宋体" w:eastAsia="宋体" w:cs="宋体"/>
          <w:sz w:val="28"/>
          <w:szCs w:val="28"/>
        </w:rPr>
        <w:t>理解，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掌握该项</w:t>
      </w:r>
      <w:r>
        <w:rPr>
          <w:rFonts w:hint="eastAsia" w:ascii="宋体" w:hAnsi="宋体" w:eastAsia="宋体" w:cs="宋体"/>
          <w:sz w:val="28"/>
          <w:szCs w:val="28"/>
        </w:rPr>
        <w:t>工作标准。</w:t>
      </w:r>
    </w:p>
    <w:p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sz w:val="28"/>
          <w:szCs w:val="28"/>
        </w:rPr>
        <w:t>（4）视频教学：</w:t>
      </w:r>
      <w:r>
        <w:rPr>
          <w:rFonts w:hint="eastAsia" w:ascii="宋体" w:hAnsi="宋体" w:eastAsia="宋体" w:cs="宋体"/>
          <w:sz w:val="28"/>
          <w:szCs w:val="28"/>
        </w:rPr>
        <w:t>学生通过对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通用</w:t>
      </w:r>
      <w:r>
        <w:rPr>
          <w:rFonts w:hint="eastAsia" w:ascii="宋体" w:hAnsi="宋体" w:eastAsia="宋体" w:cs="宋体"/>
          <w:sz w:val="28"/>
          <w:szCs w:val="28"/>
        </w:rPr>
        <w:t>工作管理视频案例的学习、讨论与理解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</w:rPr>
        <w:t>积累企业工作经验，发现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在企业日常</w:t>
      </w:r>
      <w:r>
        <w:rPr>
          <w:rFonts w:hint="eastAsia" w:ascii="宋体" w:hAnsi="宋体" w:eastAsia="宋体" w:cs="宋体"/>
          <w:sz w:val="28"/>
          <w:szCs w:val="28"/>
        </w:rPr>
        <w:t>工作中遇到的问题以及如何解决这些问题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，并</w:t>
      </w:r>
      <w:r>
        <w:rPr>
          <w:rFonts w:hint="eastAsia" w:ascii="宋体" w:hAnsi="宋体" w:eastAsia="宋体" w:cs="宋体"/>
          <w:sz w:val="28"/>
          <w:szCs w:val="28"/>
        </w:rPr>
        <w:t>学会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利</w:t>
      </w:r>
      <w:r>
        <w:rPr>
          <w:rFonts w:hint="eastAsia" w:ascii="宋体" w:hAnsi="宋体" w:eastAsia="宋体" w:cs="宋体"/>
          <w:sz w:val="28"/>
          <w:szCs w:val="28"/>
        </w:rPr>
        <w:t>用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通用</w:t>
      </w:r>
      <w:r>
        <w:rPr>
          <w:rFonts w:hint="eastAsia" w:ascii="宋体" w:hAnsi="宋体" w:eastAsia="宋体" w:cs="宋体"/>
          <w:sz w:val="28"/>
          <w:szCs w:val="28"/>
        </w:rPr>
        <w:t>工作标准来规范管理实际工作中遇到的问题，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进而</w:t>
      </w:r>
      <w:r>
        <w:rPr>
          <w:rFonts w:hint="eastAsia" w:ascii="宋体" w:hAnsi="宋体" w:eastAsia="宋体" w:cs="宋体"/>
          <w:sz w:val="28"/>
          <w:szCs w:val="28"/>
        </w:rPr>
        <w:t>加深理解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通用</w:t>
      </w:r>
      <w:r>
        <w:rPr>
          <w:rFonts w:hint="eastAsia" w:ascii="宋体" w:hAnsi="宋体" w:eastAsia="宋体" w:cs="宋体"/>
          <w:sz w:val="28"/>
          <w:szCs w:val="28"/>
        </w:rPr>
        <w:t>工作标准，积累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相应</w:t>
      </w:r>
      <w:r>
        <w:rPr>
          <w:rFonts w:hint="eastAsia" w:ascii="宋体" w:hAnsi="宋体" w:eastAsia="宋体" w:cs="宋体"/>
          <w:sz w:val="28"/>
          <w:szCs w:val="28"/>
        </w:rPr>
        <w:t>工作经验。</w:t>
      </w:r>
    </w:p>
    <w:p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sz w:val="28"/>
          <w:szCs w:val="28"/>
        </w:rPr>
        <w:t>（5）工作环境角色模拟：</w:t>
      </w:r>
      <w:r>
        <w:rPr>
          <w:rFonts w:hint="eastAsia" w:ascii="宋体" w:hAnsi="宋体" w:eastAsia="宋体" w:cs="宋体"/>
          <w:sz w:val="28"/>
          <w:szCs w:val="28"/>
        </w:rPr>
        <w:t>学员之间在工作中进行不同角色扮演，模拟真实工作环境，运用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通用</w:t>
      </w:r>
      <w:r>
        <w:rPr>
          <w:rFonts w:hint="eastAsia" w:ascii="宋体" w:hAnsi="宋体" w:eastAsia="宋体" w:cs="宋体"/>
          <w:sz w:val="28"/>
          <w:szCs w:val="28"/>
        </w:rPr>
        <w:t>工作标准进行工作规范化管理，加深对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通用</w:t>
      </w:r>
      <w:r>
        <w:rPr>
          <w:rFonts w:hint="eastAsia" w:ascii="宋体" w:hAnsi="宋体" w:eastAsia="宋体" w:cs="宋体"/>
          <w:sz w:val="28"/>
          <w:szCs w:val="28"/>
        </w:rPr>
        <w:t>工作标准的理解与运用，积累工作经验。</w:t>
      </w:r>
    </w:p>
    <w:p>
      <w:pPr>
        <w:spacing w:line="360" w:lineRule="auto"/>
        <w:outlineLvl w:val="1"/>
        <w:rPr>
          <w:rFonts w:hint="eastAsia" w:ascii="宋体" w:hAnsi="宋体" w:eastAsia="宋体" w:cs="宋体"/>
          <w:b/>
          <w:bCs/>
          <w:sz w:val="28"/>
          <w:szCs w:val="28"/>
        </w:rPr>
      </w:pPr>
      <w:bookmarkStart w:id="12" w:name="_Toc15858"/>
      <w:r>
        <w:rPr>
          <w:rFonts w:hint="eastAsia" w:ascii="宋体" w:hAnsi="宋体" w:eastAsia="宋体" w:cs="宋体"/>
          <w:b/>
          <w:bCs/>
          <w:sz w:val="28"/>
          <w:szCs w:val="28"/>
        </w:rPr>
        <w:t>4.使用教材</w:t>
      </w:r>
      <w:bookmarkEnd w:id="12"/>
    </w:p>
    <w:p>
      <w:pPr>
        <w:tabs>
          <w:tab w:val="left" w:pos="0"/>
        </w:tabs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（1）《圆通制科学工作原理》             </w:t>
      </w:r>
    </w:p>
    <w:p>
      <w:pPr>
        <w:tabs>
          <w:tab w:val="left" w:pos="0"/>
        </w:tabs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（2）《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通用</w:t>
      </w:r>
      <w:r>
        <w:rPr>
          <w:rFonts w:hint="eastAsia" w:ascii="宋体" w:hAnsi="宋体" w:eastAsia="宋体" w:cs="宋体"/>
          <w:sz w:val="28"/>
          <w:szCs w:val="28"/>
        </w:rPr>
        <w:t>工作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能力</w:t>
      </w:r>
      <w:r>
        <w:rPr>
          <w:rFonts w:hint="eastAsia" w:ascii="宋体" w:hAnsi="宋体" w:eastAsia="宋体" w:cs="宋体"/>
          <w:sz w:val="28"/>
          <w:szCs w:val="28"/>
        </w:rPr>
        <w:t>训练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中心训练</w:t>
      </w:r>
      <w:r>
        <w:rPr>
          <w:rFonts w:hint="eastAsia" w:ascii="宋体" w:hAnsi="宋体" w:eastAsia="宋体" w:cs="宋体"/>
          <w:sz w:val="28"/>
          <w:szCs w:val="28"/>
        </w:rPr>
        <w:t>指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南</w:t>
      </w:r>
      <w:r>
        <w:rPr>
          <w:rFonts w:hint="eastAsia" w:ascii="宋体" w:hAnsi="宋体" w:eastAsia="宋体" w:cs="宋体"/>
          <w:sz w:val="28"/>
          <w:szCs w:val="28"/>
        </w:rPr>
        <w:t xml:space="preserve">》         </w:t>
      </w:r>
    </w:p>
    <w:p>
      <w:pPr>
        <w:spacing w:line="360" w:lineRule="auto"/>
        <w:outlineLvl w:val="1"/>
        <w:rPr>
          <w:rFonts w:hint="eastAsia" w:ascii="宋体" w:hAnsi="宋体" w:eastAsia="宋体" w:cs="宋体"/>
          <w:sz w:val="28"/>
          <w:szCs w:val="28"/>
        </w:rPr>
      </w:pPr>
      <w:bookmarkStart w:id="13" w:name="_Toc10972"/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.课时安排</w:t>
      </w:r>
      <w:bookmarkEnd w:id="13"/>
    </w:p>
    <w:p>
      <w:pP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 xml:space="preserve">                  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 xml:space="preserve">                 通用工作标准训练课时安排</w:t>
      </w:r>
    </w:p>
    <w:tbl>
      <w:tblPr>
        <w:tblStyle w:val="10"/>
        <w:tblW w:w="88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"/>
        <w:gridCol w:w="500"/>
        <w:gridCol w:w="3437"/>
        <w:gridCol w:w="675"/>
        <w:gridCol w:w="3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b/>
                <w:bCs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18"/>
                <w:szCs w:val="18"/>
              </w:rPr>
              <w:t>时间</w:t>
            </w:r>
          </w:p>
        </w:tc>
        <w:tc>
          <w:tcPr>
            <w:tcW w:w="343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b/>
                <w:bCs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18"/>
                <w:szCs w:val="18"/>
              </w:rPr>
              <w:t>教学内容</w:t>
            </w:r>
          </w:p>
        </w:tc>
        <w:tc>
          <w:tcPr>
            <w:tcW w:w="67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b/>
                <w:bCs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18"/>
                <w:szCs w:val="18"/>
              </w:rPr>
              <w:t>学时</w:t>
            </w:r>
          </w:p>
        </w:tc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b/>
                <w:bCs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18"/>
                <w:szCs w:val="18"/>
              </w:rPr>
              <w:t>教学方法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8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第一天</w:t>
            </w:r>
          </w:p>
        </w:tc>
        <w:tc>
          <w:tcPr>
            <w:tcW w:w="50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上午</w:t>
            </w:r>
          </w:p>
        </w:tc>
        <w:tc>
          <w:tcPr>
            <w:tcW w:w="343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  <w:t>圆通制</w:t>
            </w: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科学工作原理讲座</w:t>
            </w:r>
          </w:p>
        </w:tc>
        <w:tc>
          <w:tcPr>
            <w:tcW w:w="67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老师讲解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</w:rPr>
            </w:pPr>
          </w:p>
        </w:tc>
        <w:tc>
          <w:tcPr>
            <w:tcW w:w="50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</w:rPr>
            </w:pPr>
          </w:p>
        </w:tc>
        <w:tc>
          <w:tcPr>
            <w:tcW w:w="343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实习实训新模式宣传片</w:t>
            </w:r>
          </w:p>
        </w:tc>
        <w:tc>
          <w:tcPr>
            <w:tcW w:w="67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学生观看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</w:rPr>
            </w:pPr>
          </w:p>
        </w:tc>
        <w:tc>
          <w:tcPr>
            <w:tcW w:w="50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</w:rPr>
            </w:pPr>
          </w:p>
        </w:tc>
        <w:tc>
          <w:tcPr>
            <w:tcW w:w="343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训练平台讲解视频</w:t>
            </w:r>
          </w:p>
        </w:tc>
        <w:tc>
          <w:tcPr>
            <w:tcW w:w="67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</w:rPr>
            </w:pPr>
          </w:p>
        </w:tc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学生观看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</w:rPr>
            </w:pPr>
          </w:p>
        </w:tc>
        <w:tc>
          <w:tcPr>
            <w:tcW w:w="50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</w:rPr>
            </w:pPr>
          </w:p>
        </w:tc>
        <w:tc>
          <w:tcPr>
            <w:tcW w:w="343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圆通制工作标准训练教学法</w:t>
            </w:r>
          </w:p>
        </w:tc>
        <w:tc>
          <w:tcPr>
            <w:tcW w:w="67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</w:rPr>
            </w:pPr>
          </w:p>
        </w:tc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老师讲解</w:t>
            </w:r>
            <w:r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学生</w:t>
            </w:r>
            <w:r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  <w:t>用软件</w:t>
            </w: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练习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454" w:hRule="atLeast"/>
        </w:trPr>
        <w:tc>
          <w:tcPr>
            <w:tcW w:w="4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  <w:t>下午</w:t>
            </w:r>
          </w:p>
        </w:tc>
        <w:tc>
          <w:tcPr>
            <w:tcW w:w="3437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  <w:t>圆通制</w:t>
            </w: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工作标准</w:t>
            </w:r>
          </w:p>
        </w:tc>
        <w:tc>
          <w:tcPr>
            <w:tcW w:w="67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4</w:t>
            </w:r>
          </w:p>
        </w:tc>
        <w:tc>
          <w:tcPr>
            <w:tcW w:w="380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老师讲解</w:t>
            </w:r>
            <w:r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学生</w:t>
            </w:r>
            <w:r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  <w:t>用</w:t>
            </w: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软件</w:t>
            </w:r>
            <w:r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  <w:t>练习、训练平台</w:t>
            </w: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练习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8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第二天</w:t>
            </w:r>
          </w:p>
        </w:tc>
        <w:tc>
          <w:tcPr>
            <w:tcW w:w="5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上午</w:t>
            </w:r>
          </w:p>
        </w:tc>
        <w:tc>
          <w:tcPr>
            <w:tcW w:w="3437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新宋体" w:hAnsi="新宋体" w:eastAsia="新宋体" w:cs="新宋体"/>
                <w:kern w:val="0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  <w:t>决策层</w:t>
            </w: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工作标准</w:t>
            </w:r>
          </w:p>
        </w:tc>
        <w:tc>
          <w:tcPr>
            <w:tcW w:w="67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4</w:t>
            </w:r>
          </w:p>
        </w:tc>
        <w:tc>
          <w:tcPr>
            <w:tcW w:w="380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老师讲解</w:t>
            </w:r>
            <w:r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学生</w:t>
            </w:r>
            <w:r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  <w:t>用</w:t>
            </w: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软件</w:t>
            </w:r>
            <w:r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  <w:t>训练、平台</w:t>
            </w: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练习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下午</w:t>
            </w:r>
          </w:p>
        </w:tc>
        <w:tc>
          <w:tcPr>
            <w:tcW w:w="3437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kern w:val="0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  <w:t>管理层</w:t>
            </w: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工作标准</w:t>
            </w:r>
          </w:p>
        </w:tc>
        <w:tc>
          <w:tcPr>
            <w:tcW w:w="67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4</w:t>
            </w:r>
          </w:p>
        </w:tc>
        <w:tc>
          <w:tcPr>
            <w:tcW w:w="380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老师讲解</w:t>
            </w:r>
            <w:r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学生</w:t>
            </w:r>
            <w:r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  <w:t>用</w:t>
            </w: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软件</w:t>
            </w:r>
            <w:r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  <w:t>练习、训练平台</w:t>
            </w: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练习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48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第三天</w:t>
            </w:r>
          </w:p>
        </w:tc>
        <w:tc>
          <w:tcPr>
            <w:tcW w:w="5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上午</w:t>
            </w:r>
          </w:p>
        </w:tc>
        <w:tc>
          <w:tcPr>
            <w:tcW w:w="3437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  <w:t>执行层</w:t>
            </w: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工作标准</w:t>
            </w:r>
          </w:p>
        </w:tc>
        <w:tc>
          <w:tcPr>
            <w:tcW w:w="67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4</w:t>
            </w:r>
          </w:p>
        </w:tc>
        <w:tc>
          <w:tcPr>
            <w:tcW w:w="380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老师讲解</w:t>
            </w:r>
            <w:r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学生</w:t>
            </w:r>
            <w:r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  <w:t>用</w:t>
            </w: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软件</w:t>
            </w:r>
            <w:r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  <w:t>练习、训练平台</w:t>
            </w: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练习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</w:rPr>
            </w:pPr>
          </w:p>
        </w:tc>
        <w:tc>
          <w:tcPr>
            <w:tcW w:w="50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下午</w:t>
            </w:r>
          </w:p>
        </w:tc>
        <w:tc>
          <w:tcPr>
            <w:tcW w:w="3437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  <w:t>人类成功的基本规律（工作成功律）</w:t>
            </w:r>
          </w:p>
        </w:tc>
        <w:tc>
          <w:tcPr>
            <w:tcW w:w="67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4</w:t>
            </w:r>
          </w:p>
        </w:tc>
        <w:tc>
          <w:tcPr>
            <w:tcW w:w="380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视频观摩，实战模拟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4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</w:rPr>
            </w:pPr>
          </w:p>
        </w:tc>
        <w:tc>
          <w:tcPr>
            <w:tcW w:w="50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</w:rPr>
            </w:pPr>
          </w:p>
        </w:tc>
        <w:tc>
          <w:tcPr>
            <w:tcW w:w="3437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  <w:t>创业工作标准</w:t>
            </w:r>
          </w:p>
        </w:tc>
        <w:tc>
          <w:tcPr>
            <w:tcW w:w="67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both"/>
              <w:outlineLvl w:val="9"/>
              <w:rPr>
                <w:rFonts w:hint="eastAsia" w:ascii="新宋体" w:hAnsi="新宋体" w:eastAsia="新宋体" w:cs="新宋体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4</w:t>
            </w:r>
          </w:p>
        </w:tc>
        <w:tc>
          <w:tcPr>
            <w:tcW w:w="380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老师讲解</w:t>
            </w:r>
            <w:r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学生</w:t>
            </w:r>
            <w:r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  <w:t>用</w:t>
            </w: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软件</w:t>
            </w:r>
            <w:r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  <w:t>练习、训练平台</w:t>
            </w: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练习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454" w:hRule="atLeast"/>
        </w:trPr>
        <w:tc>
          <w:tcPr>
            <w:tcW w:w="48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第五天</w:t>
            </w:r>
          </w:p>
        </w:tc>
        <w:tc>
          <w:tcPr>
            <w:tcW w:w="5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上午</w:t>
            </w:r>
          </w:p>
        </w:tc>
        <w:tc>
          <w:tcPr>
            <w:tcW w:w="3437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  <w:t>创新工作标准</w:t>
            </w:r>
          </w:p>
        </w:tc>
        <w:tc>
          <w:tcPr>
            <w:tcW w:w="67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4</w:t>
            </w:r>
          </w:p>
        </w:tc>
        <w:tc>
          <w:tcPr>
            <w:tcW w:w="380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老师讲解</w:t>
            </w:r>
            <w:r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学生</w:t>
            </w:r>
            <w:r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  <w:t>用</w:t>
            </w: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软件</w:t>
            </w:r>
            <w:r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  <w:t>练习、训练平台</w:t>
            </w: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练习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下午</w:t>
            </w:r>
          </w:p>
        </w:tc>
        <w:tc>
          <w:tcPr>
            <w:tcW w:w="3437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  <w:t>接受工作标准</w:t>
            </w:r>
          </w:p>
        </w:tc>
        <w:tc>
          <w:tcPr>
            <w:tcW w:w="67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4</w:t>
            </w:r>
          </w:p>
        </w:tc>
        <w:tc>
          <w:tcPr>
            <w:tcW w:w="380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老师讲解</w:t>
            </w:r>
            <w:r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学生</w:t>
            </w:r>
            <w:r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  <w:t>用</w:t>
            </w: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软件</w:t>
            </w:r>
            <w:r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  <w:t>练习、训练平台</w:t>
            </w: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练习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8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第六天</w:t>
            </w:r>
          </w:p>
        </w:tc>
        <w:tc>
          <w:tcPr>
            <w:tcW w:w="5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上午</w:t>
            </w:r>
          </w:p>
        </w:tc>
        <w:tc>
          <w:tcPr>
            <w:tcW w:w="3437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  <w:t>解释工作标准</w:t>
            </w:r>
          </w:p>
        </w:tc>
        <w:tc>
          <w:tcPr>
            <w:tcW w:w="67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4</w:t>
            </w:r>
          </w:p>
        </w:tc>
        <w:tc>
          <w:tcPr>
            <w:tcW w:w="380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老师讲解</w:t>
            </w:r>
            <w:r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学生</w:t>
            </w:r>
            <w:r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  <w:t>用</w:t>
            </w: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软件</w:t>
            </w:r>
            <w:r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  <w:t>练习、训练平台</w:t>
            </w: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练习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</w:rPr>
            </w:pPr>
          </w:p>
        </w:tc>
        <w:tc>
          <w:tcPr>
            <w:tcW w:w="50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下午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</w:rPr>
            </w:pPr>
          </w:p>
        </w:tc>
        <w:tc>
          <w:tcPr>
            <w:tcW w:w="3437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both"/>
              <w:outlineLvl w:val="9"/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  <w:t>人类社会发展的轨迹（工作标准体系）</w:t>
            </w:r>
          </w:p>
        </w:tc>
        <w:tc>
          <w:tcPr>
            <w:tcW w:w="67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80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视频观摩</w:t>
            </w:r>
            <w:r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实战模拟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4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</w:rPr>
            </w:pPr>
          </w:p>
        </w:tc>
        <w:tc>
          <w:tcPr>
            <w:tcW w:w="50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</w:rPr>
            </w:pPr>
          </w:p>
        </w:tc>
        <w:tc>
          <w:tcPr>
            <w:tcW w:w="3437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both"/>
              <w:outlineLvl w:val="9"/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  <w:lang w:val="en-US" w:eastAsia="zh-CN"/>
              </w:rPr>
              <w:t xml:space="preserve">          </w:t>
            </w:r>
            <w:r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  <w:t>准备工作标准</w:t>
            </w:r>
          </w:p>
        </w:tc>
        <w:tc>
          <w:tcPr>
            <w:tcW w:w="67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4</w:t>
            </w:r>
          </w:p>
        </w:tc>
        <w:tc>
          <w:tcPr>
            <w:tcW w:w="380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老师讲解</w:t>
            </w:r>
            <w:r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学生</w:t>
            </w:r>
            <w:r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  <w:t>用</w:t>
            </w: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软件</w:t>
            </w:r>
            <w:r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  <w:t>练习、训练平台</w:t>
            </w: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练习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8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第八天</w:t>
            </w:r>
          </w:p>
        </w:tc>
        <w:tc>
          <w:tcPr>
            <w:tcW w:w="5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上午</w:t>
            </w:r>
          </w:p>
        </w:tc>
        <w:tc>
          <w:tcPr>
            <w:tcW w:w="3437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  <w:t>安排工作标准</w:t>
            </w:r>
          </w:p>
        </w:tc>
        <w:tc>
          <w:tcPr>
            <w:tcW w:w="67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4</w:t>
            </w:r>
          </w:p>
        </w:tc>
        <w:tc>
          <w:tcPr>
            <w:tcW w:w="380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老师讲解</w:t>
            </w:r>
            <w:r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学生</w:t>
            </w:r>
            <w:r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  <w:t>用</w:t>
            </w: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软件</w:t>
            </w:r>
            <w:r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  <w:t>练习、训练平台</w:t>
            </w: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练习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454" w:hRule="atLeast"/>
        </w:trPr>
        <w:tc>
          <w:tcPr>
            <w:tcW w:w="4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下午</w:t>
            </w:r>
          </w:p>
        </w:tc>
        <w:tc>
          <w:tcPr>
            <w:tcW w:w="3437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  <w:t>跟踪工作标准</w:t>
            </w:r>
          </w:p>
        </w:tc>
        <w:tc>
          <w:tcPr>
            <w:tcW w:w="67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80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老师讲解</w:t>
            </w:r>
            <w:r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学生</w:t>
            </w:r>
            <w:r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  <w:t>用</w:t>
            </w: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软件</w:t>
            </w:r>
            <w:r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  <w:t>练习、训练平台</w:t>
            </w: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练习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48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第九天</w:t>
            </w:r>
          </w:p>
        </w:tc>
        <w:tc>
          <w:tcPr>
            <w:tcW w:w="50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  <w:t>上午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</w:pPr>
          </w:p>
        </w:tc>
        <w:tc>
          <w:tcPr>
            <w:tcW w:w="3437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  <w:t>请示工作标准</w:t>
            </w:r>
          </w:p>
        </w:tc>
        <w:tc>
          <w:tcPr>
            <w:tcW w:w="67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80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老师讲解</w:t>
            </w:r>
            <w:r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学生</w:t>
            </w:r>
            <w:r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  <w:t>用</w:t>
            </w: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软件</w:t>
            </w:r>
            <w:r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  <w:t>练习、训练平台</w:t>
            </w: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练习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</w:rPr>
            </w:pPr>
          </w:p>
        </w:tc>
        <w:tc>
          <w:tcPr>
            <w:tcW w:w="50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</w:pPr>
          </w:p>
        </w:tc>
        <w:tc>
          <w:tcPr>
            <w:tcW w:w="3437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both"/>
              <w:outlineLvl w:val="9"/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  <w:t>人类社会的矛盾万象（工作标准律）</w:t>
            </w:r>
          </w:p>
        </w:tc>
        <w:tc>
          <w:tcPr>
            <w:tcW w:w="67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80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视频观摩</w:t>
            </w:r>
            <w:r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实战模拟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4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  <w:t>下午</w:t>
            </w:r>
          </w:p>
        </w:tc>
        <w:tc>
          <w:tcPr>
            <w:tcW w:w="3437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  <w:t>汇报工作标准</w:t>
            </w:r>
          </w:p>
        </w:tc>
        <w:tc>
          <w:tcPr>
            <w:tcW w:w="67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80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老师讲解</w:t>
            </w:r>
            <w:r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学生</w:t>
            </w:r>
            <w:r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  <w:t>用</w:t>
            </w: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软件</w:t>
            </w:r>
            <w:r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  <w:t>练习、训练平台</w:t>
            </w: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练习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8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  <w:t>第十一天</w:t>
            </w:r>
          </w:p>
        </w:tc>
        <w:tc>
          <w:tcPr>
            <w:tcW w:w="5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  <w:t>上午</w:t>
            </w:r>
          </w:p>
        </w:tc>
        <w:tc>
          <w:tcPr>
            <w:tcW w:w="3437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  <w:t>评价工作标准</w:t>
            </w:r>
          </w:p>
        </w:tc>
        <w:tc>
          <w:tcPr>
            <w:tcW w:w="67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80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老师讲解</w:t>
            </w:r>
            <w:r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学生</w:t>
            </w:r>
            <w:r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  <w:t>用</w:t>
            </w: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软件</w:t>
            </w:r>
            <w:r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  <w:t>练习、训练平台</w:t>
            </w: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练习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  <w:t>下午</w:t>
            </w:r>
          </w:p>
        </w:tc>
        <w:tc>
          <w:tcPr>
            <w:tcW w:w="3437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  <w:t>工作计划编制工作标准</w:t>
            </w:r>
          </w:p>
        </w:tc>
        <w:tc>
          <w:tcPr>
            <w:tcW w:w="67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80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老师讲解</w:t>
            </w:r>
            <w:r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学生</w:t>
            </w:r>
            <w:r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  <w:t>用</w:t>
            </w: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软件</w:t>
            </w:r>
            <w:r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  <w:t>练习、训练平台</w:t>
            </w: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练习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454" w:hRule="atLeast"/>
        </w:trPr>
        <w:tc>
          <w:tcPr>
            <w:tcW w:w="48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  <w:t>第十二天</w:t>
            </w:r>
          </w:p>
        </w:tc>
        <w:tc>
          <w:tcPr>
            <w:tcW w:w="5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  <w:t>上午</w:t>
            </w:r>
          </w:p>
        </w:tc>
        <w:tc>
          <w:tcPr>
            <w:tcW w:w="3437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  <w:t>专题四：工作成功的科学工作模式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  <w:t>（工作突发律）</w:t>
            </w:r>
          </w:p>
        </w:tc>
        <w:tc>
          <w:tcPr>
            <w:tcW w:w="67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80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视频观摩</w:t>
            </w:r>
            <w:r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新宋体" w:hAnsi="新宋体" w:eastAsia="新宋体" w:cs="新宋体"/>
                <w:sz w:val="18"/>
                <w:szCs w:val="18"/>
              </w:rPr>
              <w:t>实战模拟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4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  <w:t>下午</w:t>
            </w:r>
          </w:p>
        </w:tc>
        <w:tc>
          <w:tcPr>
            <w:tcW w:w="3437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  <w:t>考核</w:t>
            </w:r>
          </w:p>
        </w:tc>
        <w:tc>
          <w:tcPr>
            <w:tcW w:w="67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80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新宋体" w:hAnsi="新宋体" w:eastAsia="新宋体" w:cs="新宋体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sz w:val="18"/>
                <w:szCs w:val="18"/>
                <w:lang w:eastAsia="zh-CN"/>
              </w:rPr>
              <w:t>软件、训练平台</w:t>
            </w:r>
          </w:p>
        </w:tc>
      </w:tr>
    </w:tbl>
    <w:p>
      <w:pPr>
        <w:spacing w:line="360" w:lineRule="auto"/>
        <w:outlineLvl w:val="1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>
      <w:pPr>
        <w:spacing w:line="360" w:lineRule="auto"/>
        <w:outlineLvl w:val="1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bookmarkStart w:id="14" w:name="_Toc26394"/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6.教学及考核方法</w:t>
      </w:r>
      <w:bookmarkEnd w:id="14"/>
    </w:p>
    <w:p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1、</w:t>
      </w:r>
      <w:r>
        <w:rPr>
          <w:rFonts w:hint="eastAsia" w:ascii="宋体" w:hAnsi="宋体" w:eastAsia="宋体" w:cs="宋体"/>
          <w:sz w:val="28"/>
          <w:szCs w:val="28"/>
        </w:rPr>
        <w:t>使用《通用工作标准训练系统》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及平台进行</w:t>
      </w:r>
      <w:r>
        <w:rPr>
          <w:rFonts w:hint="eastAsia" w:ascii="宋体" w:hAnsi="宋体" w:eastAsia="宋体" w:cs="宋体"/>
          <w:sz w:val="28"/>
          <w:szCs w:val="28"/>
        </w:rPr>
        <w:t>教学训练；</w:t>
      </w:r>
    </w:p>
    <w:p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2、</w:t>
      </w:r>
      <w:r>
        <w:rPr>
          <w:rFonts w:hint="eastAsia" w:ascii="宋体" w:hAnsi="宋体" w:eastAsia="宋体" w:cs="宋体"/>
          <w:sz w:val="28"/>
          <w:szCs w:val="28"/>
        </w:rPr>
        <w:t>使用《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岗位工作能力等级评价</w:t>
      </w:r>
      <w:r>
        <w:rPr>
          <w:rFonts w:hint="eastAsia" w:ascii="宋体" w:hAnsi="宋体" w:eastAsia="宋体" w:cs="宋体"/>
          <w:sz w:val="28"/>
          <w:szCs w:val="28"/>
        </w:rPr>
        <w:t>系统》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进行考核；</w:t>
      </w:r>
    </w:p>
    <w:p>
      <w:pPr>
        <w:spacing w:line="360" w:lineRule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3、考核通过者发放岗位工作能力等级证书。</w:t>
      </w:r>
    </w:p>
    <w:p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</w:p>
    <w:sectPr>
      <w:footerReference r:id="rId4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S Mincho">
    <w:panose1 w:val="02020609040205080304"/>
    <w:charset w:val="80"/>
    <w:family w:val="modern"/>
    <w:pitch w:val="default"/>
    <w:sig w:usb0="A00002BF" w:usb1="68C7FCFB" w:usb2="00000010" w:usb3="00000000" w:csb0="4002009F" w:csb1="DFD70000"/>
  </w:font>
  <w:font w:name="Dotum">
    <w:panose1 w:val="020B0600000101010101"/>
    <w:charset w:val="81"/>
    <w:family w:val="swiss"/>
    <w:pitch w:val="default"/>
    <w:sig w:usb0="B00002AF" w:usb1="69D77CFB" w:usb2="00000030" w:usb3="00000000" w:csb0="4008009F" w:csb1="DFD70000"/>
  </w:font>
  <w:font w:name="楷体">
    <w:altName w:val="楷体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新宋体">
    <w:panose1 w:val="02010609030101010101"/>
    <w:charset w:val="86"/>
    <w:family w:val="modern"/>
    <w:pitch w:val="default"/>
    <w:sig w:usb0="00000003" w:usb1="080E0000" w:usb2="00000000" w:usb3="00000000" w:csb0="00040001" w:csb1="00000000"/>
  </w:font>
  <w:font w:name="宋体-PUA">
    <w:panose1 w:val="02010600030101010101"/>
    <w:charset w:val="86"/>
    <w:family w:val="auto"/>
    <w:pitch w:val="default"/>
    <w:sig w:usb0="00000000" w:usb1="10000000" w:usb2="00000000" w:usb3="00000000" w:csb0="00040000" w:csb1="00000000"/>
  </w:font>
  <w:font w:name="ˎ̥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Dotu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BatangChe">
    <w:panose1 w:val="02030609000101010101"/>
    <w:charset w:val="81"/>
    <w:family w:val="auto"/>
    <w:pitch w:val="default"/>
    <w:sig w:usb0="B00002AF" w:usb1="69D77CFB" w:usb2="00000030" w:usb3="00000000" w:csb0="4008009F" w:csb1="DFD7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 Light">
    <w:altName w:val="Latha"/>
    <w:panose1 w:val="020F0302020204030204"/>
    <w:charset w:val="00"/>
    <w:family w:val="swiss"/>
    <w:pitch w:val="default"/>
    <w:sig w:usb0="00000000" w:usb1="00000000" w:usb2="00000000" w:usb3="00000000" w:csb0="0000019F" w:csb1="00000000"/>
  </w:font>
  <w:font w:name="仿宋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atha">
    <w:panose1 w:val="02000400000000000000"/>
    <w:charset w:val="00"/>
    <w:family w:val="auto"/>
    <w:pitch w:val="default"/>
    <w:sig w:usb0="001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Theme="minor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Theme="minorEastAsia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D3A18"/>
    <w:multiLevelType w:val="multilevel"/>
    <w:tmpl w:val="133D3A18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Symbol" w:hAnsi="Symbol"/>
        <w:color w:val="auto"/>
      </w:rPr>
    </w:lvl>
    <w:lvl w:ilvl="1" w:tentative="0">
      <w:start w:val="0"/>
      <w:numFmt w:val="bullet"/>
      <w:lvlText w:val="●"/>
      <w:lvlJc w:val="left"/>
      <w:pPr>
        <w:tabs>
          <w:tab w:val="left" w:pos="780"/>
        </w:tabs>
        <w:ind w:left="780" w:hanging="360"/>
      </w:pPr>
      <w:rPr>
        <w:rFonts w:hint="eastAsia" w:ascii="宋体" w:hAnsi="宋体" w:eastAsia="宋体"/>
        <w:color w:val="auto"/>
      </w:rPr>
    </w:lvl>
    <w:lvl w:ilvl="2" w:tentative="0">
      <w:start w:val="0"/>
      <w:numFmt w:val="bullet"/>
      <w:lvlText w:val="★"/>
      <w:lvlJc w:val="left"/>
      <w:pPr>
        <w:tabs>
          <w:tab w:val="left" w:pos="1200"/>
        </w:tabs>
        <w:ind w:left="1200" w:hanging="360"/>
      </w:pPr>
      <w:rPr>
        <w:rFonts w:hint="eastAsia" w:ascii="宋体" w:hAnsi="宋体" w:eastAsia="宋体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 w:cs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 w:cs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 w:cs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 w:cs="Wingdings"/>
      </w:rPr>
    </w:lvl>
  </w:abstractNum>
  <w:abstractNum w:abstractNumId="1">
    <w:nsid w:val="58F038E1"/>
    <w:multiLevelType w:val="singleLevel"/>
    <w:tmpl w:val="58F038E1"/>
    <w:lvl w:ilvl="0" w:tentative="0">
      <w:start w:val="2"/>
      <w:numFmt w:val="chineseCounting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E5BAA"/>
    <w:rsid w:val="003211F3"/>
    <w:rsid w:val="00335190"/>
    <w:rsid w:val="005907BF"/>
    <w:rsid w:val="006A5A3A"/>
    <w:rsid w:val="00712EE2"/>
    <w:rsid w:val="007F675A"/>
    <w:rsid w:val="00BC772E"/>
    <w:rsid w:val="00CB56E4"/>
    <w:rsid w:val="00D97517"/>
    <w:rsid w:val="00E310E7"/>
    <w:rsid w:val="00E37777"/>
    <w:rsid w:val="00ED688D"/>
    <w:rsid w:val="010B1A3C"/>
    <w:rsid w:val="010D0D90"/>
    <w:rsid w:val="01166AF8"/>
    <w:rsid w:val="01191B0B"/>
    <w:rsid w:val="013457D6"/>
    <w:rsid w:val="01441C4E"/>
    <w:rsid w:val="015819D7"/>
    <w:rsid w:val="01666360"/>
    <w:rsid w:val="016C5C5F"/>
    <w:rsid w:val="01AE188F"/>
    <w:rsid w:val="01AF4688"/>
    <w:rsid w:val="01B8492C"/>
    <w:rsid w:val="01EC5A9C"/>
    <w:rsid w:val="01F82166"/>
    <w:rsid w:val="02025B6B"/>
    <w:rsid w:val="02321664"/>
    <w:rsid w:val="025020B1"/>
    <w:rsid w:val="028E37DF"/>
    <w:rsid w:val="02975B80"/>
    <w:rsid w:val="02E03C06"/>
    <w:rsid w:val="02E46A19"/>
    <w:rsid w:val="02E9628D"/>
    <w:rsid w:val="02F520C8"/>
    <w:rsid w:val="0303137A"/>
    <w:rsid w:val="03050D74"/>
    <w:rsid w:val="033E692D"/>
    <w:rsid w:val="03485F40"/>
    <w:rsid w:val="03512F40"/>
    <w:rsid w:val="035508D6"/>
    <w:rsid w:val="03770607"/>
    <w:rsid w:val="037964F7"/>
    <w:rsid w:val="03F74F38"/>
    <w:rsid w:val="04122880"/>
    <w:rsid w:val="04166756"/>
    <w:rsid w:val="042C5D94"/>
    <w:rsid w:val="045D634D"/>
    <w:rsid w:val="04614C98"/>
    <w:rsid w:val="046C6C1A"/>
    <w:rsid w:val="04893CB7"/>
    <w:rsid w:val="04973AED"/>
    <w:rsid w:val="049C4710"/>
    <w:rsid w:val="04A079F7"/>
    <w:rsid w:val="04A80344"/>
    <w:rsid w:val="04CC748D"/>
    <w:rsid w:val="04F3518A"/>
    <w:rsid w:val="05075CAC"/>
    <w:rsid w:val="05082454"/>
    <w:rsid w:val="050D0D2D"/>
    <w:rsid w:val="051A4246"/>
    <w:rsid w:val="05227126"/>
    <w:rsid w:val="052A507D"/>
    <w:rsid w:val="05535171"/>
    <w:rsid w:val="056C5DDB"/>
    <w:rsid w:val="05A729F6"/>
    <w:rsid w:val="05C5305B"/>
    <w:rsid w:val="05C81D86"/>
    <w:rsid w:val="05F87630"/>
    <w:rsid w:val="060046CE"/>
    <w:rsid w:val="061311BC"/>
    <w:rsid w:val="06514DFE"/>
    <w:rsid w:val="068C05A7"/>
    <w:rsid w:val="068D3829"/>
    <w:rsid w:val="06902FEF"/>
    <w:rsid w:val="0692399B"/>
    <w:rsid w:val="06931F2C"/>
    <w:rsid w:val="06DF113B"/>
    <w:rsid w:val="06E32CF5"/>
    <w:rsid w:val="07020D94"/>
    <w:rsid w:val="07291CA4"/>
    <w:rsid w:val="07657EA6"/>
    <w:rsid w:val="07713B6F"/>
    <w:rsid w:val="077724FB"/>
    <w:rsid w:val="078F7699"/>
    <w:rsid w:val="07A23722"/>
    <w:rsid w:val="07CC7AF3"/>
    <w:rsid w:val="08074831"/>
    <w:rsid w:val="080F3B2E"/>
    <w:rsid w:val="082508B1"/>
    <w:rsid w:val="08297309"/>
    <w:rsid w:val="08414B8E"/>
    <w:rsid w:val="085970C9"/>
    <w:rsid w:val="08680901"/>
    <w:rsid w:val="087A20DF"/>
    <w:rsid w:val="088A38E9"/>
    <w:rsid w:val="089A4E86"/>
    <w:rsid w:val="08A43F3A"/>
    <w:rsid w:val="08AD51A9"/>
    <w:rsid w:val="08B95369"/>
    <w:rsid w:val="08F77499"/>
    <w:rsid w:val="09183C62"/>
    <w:rsid w:val="092910AC"/>
    <w:rsid w:val="095121AF"/>
    <w:rsid w:val="096E4515"/>
    <w:rsid w:val="097A2050"/>
    <w:rsid w:val="0983125D"/>
    <w:rsid w:val="098855E9"/>
    <w:rsid w:val="098D5CA2"/>
    <w:rsid w:val="09D05555"/>
    <w:rsid w:val="09E03D7D"/>
    <w:rsid w:val="09E13513"/>
    <w:rsid w:val="09F22826"/>
    <w:rsid w:val="09F44B6D"/>
    <w:rsid w:val="09F62202"/>
    <w:rsid w:val="0A053D2E"/>
    <w:rsid w:val="0A1F107D"/>
    <w:rsid w:val="0A314B39"/>
    <w:rsid w:val="0A822392"/>
    <w:rsid w:val="0AB57AC2"/>
    <w:rsid w:val="0AC245D3"/>
    <w:rsid w:val="0ACE357E"/>
    <w:rsid w:val="0B193524"/>
    <w:rsid w:val="0B2241FB"/>
    <w:rsid w:val="0B293007"/>
    <w:rsid w:val="0B307970"/>
    <w:rsid w:val="0B4B7B4F"/>
    <w:rsid w:val="0B4D5B57"/>
    <w:rsid w:val="0B4F6B4F"/>
    <w:rsid w:val="0B8055AB"/>
    <w:rsid w:val="0BB27C58"/>
    <w:rsid w:val="0BB67A68"/>
    <w:rsid w:val="0BBA62D3"/>
    <w:rsid w:val="0BCB3CD4"/>
    <w:rsid w:val="0BD96B05"/>
    <w:rsid w:val="0BDC7EBB"/>
    <w:rsid w:val="0C061329"/>
    <w:rsid w:val="0C1A18CC"/>
    <w:rsid w:val="0C3328ED"/>
    <w:rsid w:val="0C346761"/>
    <w:rsid w:val="0C3A5C98"/>
    <w:rsid w:val="0C5D61B8"/>
    <w:rsid w:val="0C600333"/>
    <w:rsid w:val="0C6318F3"/>
    <w:rsid w:val="0C663D90"/>
    <w:rsid w:val="0C7D4336"/>
    <w:rsid w:val="0C870DB5"/>
    <w:rsid w:val="0C934440"/>
    <w:rsid w:val="0CA33586"/>
    <w:rsid w:val="0CCB022D"/>
    <w:rsid w:val="0CCB18F6"/>
    <w:rsid w:val="0D197167"/>
    <w:rsid w:val="0D410AAA"/>
    <w:rsid w:val="0DD83095"/>
    <w:rsid w:val="0E0C4126"/>
    <w:rsid w:val="0E1355E5"/>
    <w:rsid w:val="0E1668F1"/>
    <w:rsid w:val="0E25014F"/>
    <w:rsid w:val="0E432771"/>
    <w:rsid w:val="0E4F0811"/>
    <w:rsid w:val="0E52176A"/>
    <w:rsid w:val="0E591FBA"/>
    <w:rsid w:val="0E843E24"/>
    <w:rsid w:val="0E865F1B"/>
    <w:rsid w:val="0E9715C5"/>
    <w:rsid w:val="0E9A4FA0"/>
    <w:rsid w:val="0EA21EAA"/>
    <w:rsid w:val="0EC01D12"/>
    <w:rsid w:val="0EE86EBC"/>
    <w:rsid w:val="0EEE05B5"/>
    <w:rsid w:val="0EF357E3"/>
    <w:rsid w:val="0F0017F3"/>
    <w:rsid w:val="0F323C30"/>
    <w:rsid w:val="0F5A16E7"/>
    <w:rsid w:val="0F650463"/>
    <w:rsid w:val="0F6E09CE"/>
    <w:rsid w:val="0F805185"/>
    <w:rsid w:val="0F886293"/>
    <w:rsid w:val="0FC065E7"/>
    <w:rsid w:val="0FC876A7"/>
    <w:rsid w:val="0FCB51CB"/>
    <w:rsid w:val="0FF52AA7"/>
    <w:rsid w:val="0FFD390C"/>
    <w:rsid w:val="10342DE3"/>
    <w:rsid w:val="10445AD9"/>
    <w:rsid w:val="10485E8C"/>
    <w:rsid w:val="105A1894"/>
    <w:rsid w:val="105A7B3E"/>
    <w:rsid w:val="106A13B9"/>
    <w:rsid w:val="1076269A"/>
    <w:rsid w:val="108702F4"/>
    <w:rsid w:val="109C28E9"/>
    <w:rsid w:val="10C52DA9"/>
    <w:rsid w:val="10DD6ACA"/>
    <w:rsid w:val="10F026F3"/>
    <w:rsid w:val="10F45F67"/>
    <w:rsid w:val="10F65DC4"/>
    <w:rsid w:val="11262D2C"/>
    <w:rsid w:val="11312EA0"/>
    <w:rsid w:val="113B0CC2"/>
    <w:rsid w:val="115350CD"/>
    <w:rsid w:val="11566AF4"/>
    <w:rsid w:val="1170454A"/>
    <w:rsid w:val="117F1746"/>
    <w:rsid w:val="11882ED1"/>
    <w:rsid w:val="11B66EB2"/>
    <w:rsid w:val="11C20D15"/>
    <w:rsid w:val="11C914B3"/>
    <w:rsid w:val="11F60199"/>
    <w:rsid w:val="12027688"/>
    <w:rsid w:val="12050E1D"/>
    <w:rsid w:val="12155136"/>
    <w:rsid w:val="12177E46"/>
    <w:rsid w:val="12187FD3"/>
    <w:rsid w:val="12273ABC"/>
    <w:rsid w:val="12396A1F"/>
    <w:rsid w:val="123A4804"/>
    <w:rsid w:val="123B51A8"/>
    <w:rsid w:val="12520BF5"/>
    <w:rsid w:val="12553B4D"/>
    <w:rsid w:val="125A2D15"/>
    <w:rsid w:val="125B0396"/>
    <w:rsid w:val="12676A6C"/>
    <w:rsid w:val="128A26B0"/>
    <w:rsid w:val="12D06431"/>
    <w:rsid w:val="12FE3B4A"/>
    <w:rsid w:val="13260D55"/>
    <w:rsid w:val="13331A0B"/>
    <w:rsid w:val="134C59ED"/>
    <w:rsid w:val="13642F5D"/>
    <w:rsid w:val="1365444C"/>
    <w:rsid w:val="1372198A"/>
    <w:rsid w:val="137C6B2E"/>
    <w:rsid w:val="13930913"/>
    <w:rsid w:val="139774D1"/>
    <w:rsid w:val="13A00018"/>
    <w:rsid w:val="13C831CB"/>
    <w:rsid w:val="14176EB9"/>
    <w:rsid w:val="14211031"/>
    <w:rsid w:val="14353486"/>
    <w:rsid w:val="1446231E"/>
    <w:rsid w:val="14491309"/>
    <w:rsid w:val="14590712"/>
    <w:rsid w:val="145F184F"/>
    <w:rsid w:val="1491526E"/>
    <w:rsid w:val="14B16DF2"/>
    <w:rsid w:val="14C40EFD"/>
    <w:rsid w:val="14F86444"/>
    <w:rsid w:val="15364260"/>
    <w:rsid w:val="153F20A2"/>
    <w:rsid w:val="1540078A"/>
    <w:rsid w:val="15723D8F"/>
    <w:rsid w:val="157B4631"/>
    <w:rsid w:val="157C5AF0"/>
    <w:rsid w:val="15801A0F"/>
    <w:rsid w:val="15A01DF6"/>
    <w:rsid w:val="15AA3F78"/>
    <w:rsid w:val="15B56B3D"/>
    <w:rsid w:val="15F159FE"/>
    <w:rsid w:val="15F57776"/>
    <w:rsid w:val="163704C4"/>
    <w:rsid w:val="166D7A98"/>
    <w:rsid w:val="169624A5"/>
    <w:rsid w:val="16B70BB9"/>
    <w:rsid w:val="16BC0396"/>
    <w:rsid w:val="16C15C54"/>
    <w:rsid w:val="17337983"/>
    <w:rsid w:val="173C5018"/>
    <w:rsid w:val="17857E5A"/>
    <w:rsid w:val="179A7EC8"/>
    <w:rsid w:val="17AC1CFC"/>
    <w:rsid w:val="182A0AD9"/>
    <w:rsid w:val="18420377"/>
    <w:rsid w:val="185D2308"/>
    <w:rsid w:val="186C3B8F"/>
    <w:rsid w:val="187A2028"/>
    <w:rsid w:val="188E626E"/>
    <w:rsid w:val="18BA7D70"/>
    <w:rsid w:val="18D1172B"/>
    <w:rsid w:val="18EC4B5E"/>
    <w:rsid w:val="18F22621"/>
    <w:rsid w:val="18FE651F"/>
    <w:rsid w:val="197054E8"/>
    <w:rsid w:val="197E6135"/>
    <w:rsid w:val="198B2D54"/>
    <w:rsid w:val="19B40393"/>
    <w:rsid w:val="19BF1AFB"/>
    <w:rsid w:val="19D23C6B"/>
    <w:rsid w:val="19D72A5A"/>
    <w:rsid w:val="19EC214B"/>
    <w:rsid w:val="1A0B7FF9"/>
    <w:rsid w:val="1A16797F"/>
    <w:rsid w:val="1A372F48"/>
    <w:rsid w:val="1A4A14C0"/>
    <w:rsid w:val="1A717A3E"/>
    <w:rsid w:val="1A743BC5"/>
    <w:rsid w:val="1A864103"/>
    <w:rsid w:val="1A8A0D2F"/>
    <w:rsid w:val="1A8F7A8F"/>
    <w:rsid w:val="1A92562E"/>
    <w:rsid w:val="1AA318DF"/>
    <w:rsid w:val="1AB5254F"/>
    <w:rsid w:val="1AC02421"/>
    <w:rsid w:val="1AE3763C"/>
    <w:rsid w:val="1AEC22EE"/>
    <w:rsid w:val="1AFE4407"/>
    <w:rsid w:val="1B106127"/>
    <w:rsid w:val="1B453938"/>
    <w:rsid w:val="1B5148F0"/>
    <w:rsid w:val="1B523C90"/>
    <w:rsid w:val="1B545223"/>
    <w:rsid w:val="1B5A3EDE"/>
    <w:rsid w:val="1B5A41AA"/>
    <w:rsid w:val="1B7D7AF8"/>
    <w:rsid w:val="1B8072AC"/>
    <w:rsid w:val="1BBC1F3B"/>
    <w:rsid w:val="1BBF4605"/>
    <w:rsid w:val="1BD04BD5"/>
    <w:rsid w:val="1BD254C1"/>
    <w:rsid w:val="1BE01AFF"/>
    <w:rsid w:val="1BE833A2"/>
    <w:rsid w:val="1C2437FA"/>
    <w:rsid w:val="1C435F42"/>
    <w:rsid w:val="1C5E2BAB"/>
    <w:rsid w:val="1C671CDD"/>
    <w:rsid w:val="1CC72E60"/>
    <w:rsid w:val="1CC9458A"/>
    <w:rsid w:val="1CE864C2"/>
    <w:rsid w:val="1D0107DF"/>
    <w:rsid w:val="1D200A78"/>
    <w:rsid w:val="1D452C81"/>
    <w:rsid w:val="1D7C0E8F"/>
    <w:rsid w:val="1D9508A1"/>
    <w:rsid w:val="1D9724AD"/>
    <w:rsid w:val="1DA103F1"/>
    <w:rsid w:val="1DAC1D29"/>
    <w:rsid w:val="1DDB17B3"/>
    <w:rsid w:val="1DE9199D"/>
    <w:rsid w:val="1DEA2B55"/>
    <w:rsid w:val="1E077A39"/>
    <w:rsid w:val="1E1308B6"/>
    <w:rsid w:val="1E2350BE"/>
    <w:rsid w:val="1E2A606A"/>
    <w:rsid w:val="1E2D373A"/>
    <w:rsid w:val="1E57462A"/>
    <w:rsid w:val="1E577684"/>
    <w:rsid w:val="1E6753AA"/>
    <w:rsid w:val="1EAF520F"/>
    <w:rsid w:val="1EB14793"/>
    <w:rsid w:val="1EEC20BE"/>
    <w:rsid w:val="1F5002EC"/>
    <w:rsid w:val="1F571CDB"/>
    <w:rsid w:val="1F9659BA"/>
    <w:rsid w:val="1FC9364A"/>
    <w:rsid w:val="1FD023EF"/>
    <w:rsid w:val="1FE50A7F"/>
    <w:rsid w:val="2003772A"/>
    <w:rsid w:val="20131F35"/>
    <w:rsid w:val="201C7C34"/>
    <w:rsid w:val="206968EB"/>
    <w:rsid w:val="209B57B3"/>
    <w:rsid w:val="20B11945"/>
    <w:rsid w:val="20B22307"/>
    <w:rsid w:val="20B72529"/>
    <w:rsid w:val="20C8075E"/>
    <w:rsid w:val="20E2004F"/>
    <w:rsid w:val="20E27126"/>
    <w:rsid w:val="20F735F7"/>
    <w:rsid w:val="20FC6AA4"/>
    <w:rsid w:val="210139F1"/>
    <w:rsid w:val="21763329"/>
    <w:rsid w:val="21C85123"/>
    <w:rsid w:val="21DA3935"/>
    <w:rsid w:val="22096730"/>
    <w:rsid w:val="220A531D"/>
    <w:rsid w:val="22155E13"/>
    <w:rsid w:val="22295A8C"/>
    <w:rsid w:val="22365BCA"/>
    <w:rsid w:val="223F13B6"/>
    <w:rsid w:val="2265776D"/>
    <w:rsid w:val="2282217A"/>
    <w:rsid w:val="228962C8"/>
    <w:rsid w:val="229F2DF8"/>
    <w:rsid w:val="22B01CF1"/>
    <w:rsid w:val="22B97CAD"/>
    <w:rsid w:val="22E15483"/>
    <w:rsid w:val="22FB2519"/>
    <w:rsid w:val="230075DF"/>
    <w:rsid w:val="2304712A"/>
    <w:rsid w:val="2315549A"/>
    <w:rsid w:val="232A38B2"/>
    <w:rsid w:val="23310F4E"/>
    <w:rsid w:val="23393C3D"/>
    <w:rsid w:val="23747E8D"/>
    <w:rsid w:val="237A6D84"/>
    <w:rsid w:val="23845C0B"/>
    <w:rsid w:val="23BC0467"/>
    <w:rsid w:val="23D50FF4"/>
    <w:rsid w:val="23E52B97"/>
    <w:rsid w:val="23F664B0"/>
    <w:rsid w:val="24195671"/>
    <w:rsid w:val="243B331A"/>
    <w:rsid w:val="245E6D92"/>
    <w:rsid w:val="24645891"/>
    <w:rsid w:val="246D61A4"/>
    <w:rsid w:val="24763994"/>
    <w:rsid w:val="2481226A"/>
    <w:rsid w:val="248E5E4E"/>
    <w:rsid w:val="249D124E"/>
    <w:rsid w:val="24AF7723"/>
    <w:rsid w:val="24BC13AB"/>
    <w:rsid w:val="24E519B9"/>
    <w:rsid w:val="24EF0FF6"/>
    <w:rsid w:val="24F17744"/>
    <w:rsid w:val="24F223D9"/>
    <w:rsid w:val="24FA7A25"/>
    <w:rsid w:val="250A7BA2"/>
    <w:rsid w:val="25616C21"/>
    <w:rsid w:val="25A33728"/>
    <w:rsid w:val="25AF7A47"/>
    <w:rsid w:val="25C6450B"/>
    <w:rsid w:val="25CE1CA4"/>
    <w:rsid w:val="2605038E"/>
    <w:rsid w:val="265363AF"/>
    <w:rsid w:val="267443BA"/>
    <w:rsid w:val="268404B4"/>
    <w:rsid w:val="26952A9F"/>
    <w:rsid w:val="26C83226"/>
    <w:rsid w:val="26FC388A"/>
    <w:rsid w:val="270F3433"/>
    <w:rsid w:val="271105AC"/>
    <w:rsid w:val="272B6E56"/>
    <w:rsid w:val="27384C11"/>
    <w:rsid w:val="27452484"/>
    <w:rsid w:val="27731424"/>
    <w:rsid w:val="277E230A"/>
    <w:rsid w:val="27853D1B"/>
    <w:rsid w:val="2789406E"/>
    <w:rsid w:val="27BB0E23"/>
    <w:rsid w:val="27BF243D"/>
    <w:rsid w:val="27C73901"/>
    <w:rsid w:val="281058E4"/>
    <w:rsid w:val="283D3AE6"/>
    <w:rsid w:val="28716682"/>
    <w:rsid w:val="2896498D"/>
    <w:rsid w:val="28AF7759"/>
    <w:rsid w:val="28CB63C6"/>
    <w:rsid w:val="28D756F1"/>
    <w:rsid w:val="28F824FC"/>
    <w:rsid w:val="290650B9"/>
    <w:rsid w:val="2925058B"/>
    <w:rsid w:val="293F7804"/>
    <w:rsid w:val="294F1F25"/>
    <w:rsid w:val="29561395"/>
    <w:rsid w:val="29DE43B0"/>
    <w:rsid w:val="29E108FD"/>
    <w:rsid w:val="2A126C3D"/>
    <w:rsid w:val="2A3A7A32"/>
    <w:rsid w:val="2A4575E9"/>
    <w:rsid w:val="2A4E7B94"/>
    <w:rsid w:val="2A5D33C3"/>
    <w:rsid w:val="2A6702FC"/>
    <w:rsid w:val="2A890780"/>
    <w:rsid w:val="2A8B13C5"/>
    <w:rsid w:val="2A9D2B70"/>
    <w:rsid w:val="2AA43EFF"/>
    <w:rsid w:val="2AB65C59"/>
    <w:rsid w:val="2ABD0D3D"/>
    <w:rsid w:val="2AD536FC"/>
    <w:rsid w:val="2AF51273"/>
    <w:rsid w:val="2B0C2DAE"/>
    <w:rsid w:val="2B47028F"/>
    <w:rsid w:val="2B6D7662"/>
    <w:rsid w:val="2B8C3768"/>
    <w:rsid w:val="2B9525DD"/>
    <w:rsid w:val="2BA703B5"/>
    <w:rsid w:val="2BD04566"/>
    <w:rsid w:val="2C1F1EC4"/>
    <w:rsid w:val="2C202E93"/>
    <w:rsid w:val="2C39141A"/>
    <w:rsid w:val="2CAC7F64"/>
    <w:rsid w:val="2CB10D93"/>
    <w:rsid w:val="2CD367B8"/>
    <w:rsid w:val="2D0C00F4"/>
    <w:rsid w:val="2D1D7414"/>
    <w:rsid w:val="2D1F29B6"/>
    <w:rsid w:val="2D31656B"/>
    <w:rsid w:val="2D485F86"/>
    <w:rsid w:val="2D505146"/>
    <w:rsid w:val="2D5401CE"/>
    <w:rsid w:val="2D880004"/>
    <w:rsid w:val="2D8F2C5B"/>
    <w:rsid w:val="2DBA7BAC"/>
    <w:rsid w:val="2DD47D1D"/>
    <w:rsid w:val="2DF05881"/>
    <w:rsid w:val="2E1774A3"/>
    <w:rsid w:val="2E4A1F1D"/>
    <w:rsid w:val="2E572B66"/>
    <w:rsid w:val="2E5E24C9"/>
    <w:rsid w:val="2E643629"/>
    <w:rsid w:val="2E6C1349"/>
    <w:rsid w:val="2E937345"/>
    <w:rsid w:val="2EC72706"/>
    <w:rsid w:val="2EE73099"/>
    <w:rsid w:val="2F1838A2"/>
    <w:rsid w:val="2F486AD6"/>
    <w:rsid w:val="2F712AF3"/>
    <w:rsid w:val="2F751395"/>
    <w:rsid w:val="2F790B67"/>
    <w:rsid w:val="2F7E6098"/>
    <w:rsid w:val="2F9C5BB3"/>
    <w:rsid w:val="2FA75E37"/>
    <w:rsid w:val="2FCB64E8"/>
    <w:rsid w:val="2FD63D7A"/>
    <w:rsid w:val="30000AE3"/>
    <w:rsid w:val="301E1F9E"/>
    <w:rsid w:val="30233EFF"/>
    <w:rsid w:val="306F4E07"/>
    <w:rsid w:val="308870B4"/>
    <w:rsid w:val="30D60170"/>
    <w:rsid w:val="30EA62AF"/>
    <w:rsid w:val="3100010A"/>
    <w:rsid w:val="3101495A"/>
    <w:rsid w:val="31240946"/>
    <w:rsid w:val="31290B32"/>
    <w:rsid w:val="315D505D"/>
    <w:rsid w:val="316D0D16"/>
    <w:rsid w:val="31766642"/>
    <w:rsid w:val="31782A8B"/>
    <w:rsid w:val="3181143C"/>
    <w:rsid w:val="31B55D70"/>
    <w:rsid w:val="320A50E0"/>
    <w:rsid w:val="32337F8F"/>
    <w:rsid w:val="32516B49"/>
    <w:rsid w:val="32897CE2"/>
    <w:rsid w:val="32933108"/>
    <w:rsid w:val="32A93F5C"/>
    <w:rsid w:val="32AD047F"/>
    <w:rsid w:val="32AF6D8A"/>
    <w:rsid w:val="32B25893"/>
    <w:rsid w:val="32B846C6"/>
    <w:rsid w:val="32BB4038"/>
    <w:rsid w:val="32F33730"/>
    <w:rsid w:val="32F85D18"/>
    <w:rsid w:val="3313301D"/>
    <w:rsid w:val="3315625C"/>
    <w:rsid w:val="331C7BBC"/>
    <w:rsid w:val="33284095"/>
    <w:rsid w:val="33486556"/>
    <w:rsid w:val="33634870"/>
    <w:rsid w:val="33714929"/>
    <w:rsid w:val="33BD303E"/>
    <w:rsid w:val="33CA7E98"/>
    <w:rsid w:val="33D750DA"/>
    <w:rsid w:val="33E126BA"/>
    <w:rsid w:val="33E317B3"/>
    <w:rsid w:val="33FB0976"/>
    <w:rsid w:val="34345284"/>
    <w:rsid w:val="344533D1"/>
    <w:rsid w:val="34843A3E"/>
    <w:rsid w:val="3498230C"/>
    <w:rsid w:val="34B834A4"/>
    <w:rsid w:val="34BE3BBD"/>
    <w:rsid w:val="34C64BA7"/>
    <w:rsid w:val="34E701D7"/>
    <w:rsid w:val="34EC732D"/>
    <w:rsid w:val="34F3674F"/>
    <w:rsid w:val="3508393F"/>
    <w:rsid w:val="3512692D"/>
    <w:rsid w:val="353B0EBB"/>
    <w:rsid w:val="3542160F"/>
    <w:rsid w:val="354E34A5"/>
    <w:rsid w:val="35665934"/>
    <w:rsid w:val="356B13FA"/>
    <w:rsid w:val="359A1EB4"/>
    <w:rsid w:val="35A84CDE"/>
    <w:rsid w:val="35AA17AD"/>
    <w:rsid w:val="35AC4BD6"/>
    <w:rsid w:val="35DC0B8A"/>
    <w:rsid w:val="360935E3"/>
    <w:rsid w:val="36225B6E"/>
    <w:rsid w:val="363B1A06"/>
    <w:rsid w:val="36635644"/>
    <w:rsid w:val="366A3A67"/>
    <w:rsid w:val="367134E1"/>
    <w:rsid w:val="36737AEC"/>
    <w:rsid w:val="3685104B"/>
    <w:rsid w:val="369B7822"/>
    <w:rsid w:val="36E02F8E"/>
    <w:rsid w:val="36F768BE"/>
    <w:rsid w:val="37102E28"/>
    <w:rsid w:val="373039F2"/>
    <w:rsid w:val="3734556A"/>
    <w:rsid w:val="3735300A"/>
    <w:rsid w:val="37386CD4"/>
    <w:rsid w:val="37781C04"/>
    <w:rsid w:val="378A6E89"/>
    <w:rsid w:val="379E417A"/>
    <w:rsid w:val="379F4CBC"/>
    <w:rsid w:val="37C17A92"/>
    <w:rsid w:val="37C404E6"/>
    <w:rsid w:val="37DE7E1B"/>
    <w:rsid w:val="38037461"/>
    <w:rsid w:val="382176CC"/>
    <w:rsid w:val="38360AC8"/>
    <w:rsid w:val="38427587"/>
    <w:rsid w:val="38964EE5"/>
    <w:rsid w:val="38AE3658"/>
    <w:rsid w:val="38CA346D"/>
    <w:rsid w:val="38DB1C07"/>
    <w:rsid w:val="38EE3C50"/>
    <w:rsid w:val="391C210A"/>
    <w:rsid w:val="392E24C6"/>
    <w:rsid w:val="393162D6"/>
    <w:rsid w:val="393223AD"/>
    <w:rsid w:val="39375490"/>
    <w:rsid w:val="393A62CB"/>
    <w:rsid w:val="395A0526"/>
    <w:rsid w:val="3965504F"/>
    <w:rsid w:val="39746881"/>
    <w:rsid w:val="3982663F"/>
    <w:rsid w:val="39C00FDA"/>
    <w:rsid w:val="39C54D04"/>
    <w:rsid w:val="39FD66AE"/>
    <w:rsid w:val="3A1F4DF3"/>
    <w:rsid w:val="3A260171"/>
    <w:rsid w:val="3A375844"/>
    <w:rsid w:val="3A4928AE"/>
    <w:rsid w:val="3A656CD0"/>
    <w:rsid w:val="3A9E173F"/>
    <w:rsid w:val="3AB360BC"/>
    <w:rsid w:val="3AFC58DB"/>
    <w:rsid w:val="3B0E681C"/>
    <w:rsid w:val="3B1200D9"/>
    <w:rsid w:val="3B397695"/>
    <w:rsid w:val="3B583779"/>
    <w:rsid w:val="3BB121EC"/>
    <w:rsid w:val="3BC204B0"/>
    <w:rsid w:val="3BD43BA9"/>
    <w:rsid w:val="3BE0469A"/>
    <w:rsid w:val="3BF976BE"/>
    <w:rsid w:val="3BFF60DA"/>
    <w:rsid w:val="3C1B3556"/>
    <w:rsid w:val="3C202794"/>
    <w:rsid w:val="3C3F14A6"/>
    <w:rsid w:val="3C4436C1"/>
    <w:rsid w:val="3C9D5B31"/>
    <w:rsid w:val="3C9F223F"/>
    <w:rsid w:val="3CBF5A5A"/>
    <w:rsid w:val="3CD10899"/>
    <w:rsid w:val="3CE17977"/>
    <w:rsid w:val="3CF25F06"/>
    <w:rsid w:val="3CF40580"/>
    <w:rsid w:val="3D5D6F4B"/>
    <w:rsid w:val="3D5E13EB"/>
    <w:rsid w:val="3D602162"/>
    <w:rsid w:val="3D76105B"/>
    <w:rsid w:val="3D8F121F"/>
    <w:rsid w:val="3DB315E1"/>
    <w:rsid w:val="3E016E77"/>
    <w:rsid w:val="3E260C8D"/>
    <w:rsid w:val="3E294FC6"/>
    <w:rsid w:val="3E546D94"/>
    <w:rsid w:val="3E583782"/>
    <w:rsid w:val="3E61149C"/>
    <w:rsid w:val="3E6446F8"/>
    <w:rsid w:val="3EE27839"/>
    <w:rsid w:val="3EF57E70"/>
    <w:rsid w:val="3F640CAA"/>
    <w:rsid w:val="3F69641E"/>
    <w:rsid w:val="3FAA1891"/>
    <w:rsid w:val="3FAC7E7A"/>
    <w:rsid w:val="3FCB1AFF"/>
    <w:rsid w:val="3FDC6254"/>
    <w:rsid w:val="3FE41589"/>
    <w:rsid w:val="3FEC210E"/>
    <w:rsid w:val="3FFF3C0B"/>
    <w:rsid w:val="401E4F49"/>
    <w:rsid w:val="40273F36"/>
    <w:rsid w:val="402E0DDB"/>
    <w:rsid w:val="403C27AB"/>
    <w:rsid w:val="4070106B"/>
    <w:rsid w:val="40702F3E"/>
    <w:rsid w:val="40713B26"/>
    <w:rsid w:val="407F0C4F"/>
    <w:rsid w:val="40860D06"/>
    <w:rsid w:val="408D2871"/>
    <w:rsid w:val="40BD1987"/>
    <w:rsid w:val="40C3139D"/>
    <w:rsid w:val="40D818BD"/>
    <w:rsid w:val="411916EA"/>
    <w:rsid w:val="411B20EA"/>
    <w:rsid w:val="413B70C3"/>
    <w:rsid w:val="413D207F"/>
    <w:rsid w:val="417040A9"/>
    <w:rsid w:val="41B677A2"/>
    <w:rsid w:val="41BD2621"/>
    <w:rsid w:val="41C268BD"/>
    <w:rsid w:val="41D271E7"/>
    <w:rsid w:val="41D67B35"/>
    <w:rsid w:val="41F4506B"/>
    <w:rsid w:val="42013186"/>
    <w:rsid w:val="42431507"/>
    <w:rsid w:val="425F44CB"/>
    <w:rsid w:val="428001B5"/>
    <w:rsid w:val="431C26B9"/>
    <w:rsid w:val="431D5EDB"/>
    <w:rsid w:val="43266B87"/>
    <w:rsid w:val="43361684"/>
    <w:rsid w:val="43363771"/>
    <w:rsid w:val="434B0394"/>
    <w:rsid w:val="43523005"/>
    <w:rsid w:val="43533E36"/>
    <w:rsid w:val="435B752E"/>
    <w:rsid w:val="435C7F78"/>
    <w:rsid w:val="436D342D"/>
    <w:rsid w:val="43732322"/>
    <w:rsid w:val="437D1A3D"/>
    <w:rsid w:val="43A079D4"/>
    <w:rsid w:val="43DF21B1"/>
    <w:rsid w:val="43EE5C7C"/>
    <w:rsid w:val="44167C27"/>
    <w:rsid w:val="443E75E4"/>
    <w:rsid w:val="443E774F"/>
    <w:rsid w:val="444206FB"/>
    <w:rsid w:val="44617608"/>
    <w:rsid w:val="44812B12"/>
    <w:rsid w:val="44AF6F7C"/>
    <w:rsid w:val="44D92C0C"/>
    <w:rsid w:val="44DE210C"/>
    <w:rsid w:val="45171FB4"/>
    <w:rsid w:val="451B61F8"/>
    <w:rsid w:val="451E4CEF"/>
    <w:rsid w:val="4548696F"/>
    <w:rsid w:val="456D5F4B"/>
    <w:rsid w:val="45735893"/>
    <w:rsid w:val="45812F07"/>
    <w:rsid w:val="459417CF"/>
    <w:rsid w:val="45943B14"/>
    <w:rsid w:val="45B57339"/>
    <w:rsid w:val="45B8698B"/>
    <w:rsid w:val="45CE3C17"/>
    <w:rsid w:val="460C1712"/>
    <w:rsid w:val="465946EE"/>
    <w:rsid w:val="466F168E"/>
    <w:rsid w:val="46CD7DC2"/>
    <w:rsid w:val="46D00874"/>
    <w:rsid w:val="46DE5617"/>
    <w:rsid w:val="471A408B"/>
    <w:rsid w:val="47385253"/>
    <w:rsid w:val="475B773F"/>
    <w:rsid w:val="47603401"/>
    <w:rsid w:val="47AE11CA"/>
    <w:rsid w:val="47B23E29"/>
    <w:rsid w:val="47C6175F"/>
    <w:rsid w:val="47E95D04"/>
    <w:rsid w:val="483729FA"/>
    <w:rsid w:val="485075FD"/>
    <w:rsid w:val="485927BD"/>
    <w:rsid w:val="48750BF1"/>
    <w:rsid w:val="490E1EFC"/>
    <w:rsid w:val="498305E6"/>
    <w:rsid w:val="49CE0184"/>
    <w:rsid w:val="4A2B26FD"/>
    <w:rsid w:val="4AC47975"/>
    <w:rsid w:val="4AFC23B2"/>
    <w:rsid w:val="4B3D1C0D"/>
    <w:rsid w:val="4B4527D8"/>
    <w:rsid w:val="4B4A1695"/>
    <w:rsid w:val="4B555C6A"/>
    <w:rsid w:val="4B5665CE"/>
    <w:rsid w:val="4B5E3917"/>
    <w:rsid w:val="4B643298"/>
    <w:rsid w:val="4B6D17D8"/>
    <w:rsid w:val="4B8E0CD7"/>
    <w:rsid w:val="4B9505A8"/>
    <w:rsid w:val="4BB2038D"/>
    <w:rsid w:val="4BBB0DC2"/>
    <w:rsid w:val="4BCA680C"/>
    <w:rsid w:val="4BD32153"/>
    <w:rsid w:val="4BFF08E8"/>
    <w:rsid w:val="4C8F28AD"/>
    <w:rsid w:val="4C9108BD"/>
    <w:rsid w:val="4CA648F3"/>
    <w:rsid w:val="4CBF1EE7"/>
    <w:rsid w:val="4CE64A53"/>
    <w:rsid w:val="4D0170C6"/>
    <w:rsid w:val="4D031E45"/>
    <w:rsid w:val="4D1667B6"/>
    <w:rsid w:val="4D1F4648"/>
    <w:rsid w:val="4D276C84"/>
    <w:rsid w:val="4D67768F"/>
    <w:rsid w:val="4D732E5B"/>
    <w:rsid w:val="4D757078"/>
    <w:rsid w:val="4D9F2510"/>
    <w:rsid w:val="4D9F764C"/>
    <w:rsid w:val="4DA23EF9"/>
    <w:rsid w:val="4DAA20DE"/>
    <w:rsid w:val="4DFE5C28"/>
    <w:rsid w:val="4E0C72FD"/>
    <w:rsid w:val="4E3A7597"/>
    <w:rsid w:val="4E3D4405"/>
    <w:rsid w:val="4E922003"/>
    <w:rsid w:val="4EB91EAF"/>
    <w:rsid w:val="4ECB58EE"/>
    <w:rsid w:val="4EEC34A9"/>
    <w:rsid w:val="4EF01C8D"/>
    <w:rsid w:val="4F4025D1"/>
    <w:rsid w:val="4F9A6E50"/>
    <w:rsid w:val="4F9C6FFE"/>
    <w:rsid w:val="4FB92520"/>
    <w:rsid w:val="4FC41954"/>
    <w:rsid w:val="4FCF711A"/>
    <w:rsid w:val="4FD465F8"/>
    <w:rsid w:val="4FDD22A5"/>
    <w:rsid w:val="4FE62BE2"/>
    <w:rsid w:val="50031197"/>
    <w:rsid w:val="50233986"/>
    <w:rsid w:val="503D7EB6"/>
    <w:rsid w:val="50732FE4"/>
    <w:rsid w:val="50F44281"/>
    <w:rsid w:val="510E6E75"/>
    <w:rsid w:val="512F1E4F"/>
    <w:rsid w:val="515A5FAF"/>
    <w:rsid w:val="51756B73"/>
    <w:rsid w:val="51AF051B"/>
    <w:rsid w:val="51D50A45"/>
    <w:rsid w:val="51E17042"/>
    <w:rsid w:val="51FD0D9C"/>
    <w:rsid w:val="520610ED"/>
    <w:rsid w:val="52216565"/>
    <w:rsid w:val="523A3657"/>
    <w:rsid w:val="52CB2A79"/>
    <w:rsid w:val="52CD4EF3"/>
    <w:rsid w:val="52DF593D"/>
    <w:rsid w:val="52EB6B99"/>
    <w:rsid w:val="530F4E0D"/>
    <w:rsid w:val="531473EB"/>
    <w:rsid w:val="535D2007"/>
    <w:rsid w:val="53682DCB"/>
    <w:rsid w:val="536F2FE4"/>
    <w:rsid w:val="53B54158"/>
    <w:rsid w:val="53E678F3"/>
    <w:rsid w:val="53EA4D8A"/>
    <w:rsid w:val="54285084"/>
    <w:rsid w:val="544251A1"/>
    <w:rsid w:val="54443697"/>
    <w:rsid w:val="545E6899"/>
    <w:rsid w:val="548D44B2"/>
    <w:rsid w:val="54AC6479"/>
    <w:rsid w:val="54C50957"/>
    <w:rsid w:val="54C75D71"/>
    <w:rsid w:val="54CA7ACA"/>
    <w:rsid w:val="54D20B7A"/>
    <w:rsid w:val="54FD202D"/>
    <w:rsid w:val="55034690"/>
    <w:rsid w:val="5525304C"/>
    <w:rsid w:val="555268E1"/>
    <w:rsid w:val="555F6142"/>
    <w:rsid w:val="55AC4018"/>
    <w:rsid w:val="55AD16F2"/>
    <w:rsid w:val="55BC004C"/>
    <w:rsid w:val="55C129BB"/>
    <w:rsid w:val="55C97B25"/>
    <w:rsid w:val="55D35735"/>
    <w:rsid w:val="55D94F6E"/>
    <w:rsid w:val="55DC6CD6"/>
    <w:rsid w:val="55F75E9A"/>
    <w:rsid w:val="55F80514"/>
    <w:rsid w:val="56191BA0"/>
    <w:rsid w:val="56472E45"/>
    <w:rsid w:val="564E765C"/>
    <w:rsid w:val="56626BE7"/>
    <w:rsid w:val="56697B76"/>
    <w:rsid w:val="567933C1"/>
    <w:rsid w:val="569B43B8"/>
    <w:rsid w:val="56AA7712"/>
    <w:rsid w:val="56CD6381"/>
    <w:rsid w:val="56E61D40"/>
    <w:rsid w:val="56F34588"/>
    <w:rsid w:val="57683873"/>
    <w:rsid w:val="57B13FE2"/>
    <w:rsid w:val="57CF1B81"/>
    <w:rsid w:val="57D81B5B"/>
    <w:rsid w:val="584023BD"/>
    <w:rsid w:val="585A0CE8"/>
    <w:rsid w:val="586758E5"/>
    <w:rsid w:val="587A6FA5"/>
    <w:rsid w:val="58930907"/>
    <w:rsid w:val="58A616AB"/>
    <w:rsid w:val="58F12FED"/>
    <w:rsid w:val="58FC66E4"/>
    <w:rsid w:val="59507D0A"/>
    <w:rsid w:val="598F13B0"/>
    <w:rsid w:val="59AF5B09"/>
    <w:rsid w:val="59CF6200"/>
    <w:rsid w:val="59F25DDF"/>
    <w:rsid w:val="59FA4CD9"/>
    <w:rsid w:val="5A0E31AE"/>
    <w:rsid w:val="5A161DB6"/>
    <w:rsid w:val="5A1B37EB"/>
    <w:rsid w:val="5A591B55"/>
    <w:rsid w:val="5A6C048F"/>
    <w:rsid w:val="5A761F40"/>
    <w:rsid w:val="5A903760"/>
    <w:rsid w:val="5A967546"/>
    <w:rsid w:val="5ABB5A58"/>
    <w:rsid w:val="5AC10837"/>
    <w:rsid w:val="5AC87CAD"/>
    <w:rsid w:val="5B27633C"/>
    <w:rsid w:val="5B3629F1"/>
    <w:rsid w:val="5B3B21FB"/>
    <w:rsid w:val="5B875ABE"/>
    <w:rsid w:val="5B900E92"/>
    <w:rsid w:val="5BBF3829"/>
    <w:rsid w:val="5C6F3561"/>
    <w:rsid w:val="5C7A6D0B"/>
    <w:rsid w:val="5C8D4B3F"/>
    <w:rsid w:val="5C9719A9"/>
    <w:rsid w:val="5CC85385"/>
    <w:rsid w:val="5CD54CED"/>
    <w:rsid w:val="5D0A40AA"/>
    <w:rsid w:val="5D4705B7"/>
    <w:rsid w:val="5D4F6269"/>
    <w:rsid w:val="5D5D300A"/>
    <w:rsid w:val="5D835D47"/>
    <w:rsid w:val="5DA0530F"/>
    <w:rsid w:val="5DA22343"/>
    <w:rsid w:val="5DA43042"/>
    <w:rsid w:val="5DE2456A"/>
    <w:rsid w:val="5DE81ACA"/>
    <w:rsid w:val="5DFB1511"/>
    <w:rsid w:val="5E0120B6"/>
    <w:rsid w:val="5E0E725D"/>
    <w:rsid w:val="5E476592"/>
    <w:rsid w:val="5E5E2440"/>
    <w:rsid w:val="5E9C0564"/>
    <w:rsid w:val="5EA14085"/>
    <w:rsid w:val="5EB77484"/>
    <w:rsid w:val="5ED22E05"/>
    <w:rsid w:val="5ED6248C"/>
    <w:rsid w:val="5EF93C30"/>
    <w:rsid w:val="5F027862"/>
    <w:rsid w:val="5F0C2574"/>
    <w:rsid w:val="5F141622"/>
    <w:rsid w:val="5F2854A6"/>
    <w:rsid w:val="5F4F0953"/>
    <w:rsid w:val="5F574E7E"/>
    <w:rsid w:val="5F666C1E"/>
    <w:rsid w:val="5F774AA1"/>
    <w:rsid w:val="5F9727B7"/>
    <w:rsid w:val="5F995F22"/>
    <w:rsid w:val="5F9C1591"/>
    <w:rsid w:val="5FE13505"/>
    <w:rsid w:val="5FF138B6"/>
    <w:rsid w:val="5FF31F83"/>
    <w:rsid w:val="5FFB3BFC"/>
    <w:rsid w:val="5FFF1A10"/>
    <w:rsid w:val="6015495D"/>
    <w:rsid w:val="60170E50"/>
    <w:rsid w:val="601A07E8"/>
    <w:rsid w:val="601A2987"/>
    <w:rsid w:val="603E2F7A"/>
    <w:rsid w:val="60487C83"/>
    <w:rsid w:val="6054633A"/>
    <w:rsid w:val="60696385"/>
    <w:rsid w:val="60737EFB"/>
    <w:rsid w:val="607D490D"/>
    <w:rsid w:val="60815D57"/>
    <w:rsid w:val="60867B1B"/>
    <w:rsid w:val="608D0BB1"/>
    <w:rsid w:val="60AE1B79"/>
    <w:rsid w:val="61053367"/>
    <w:rsid w:val="61072222"/>
    <w:rsid w:val="611D34D5"/>
    <w:rsid w:val="612C5529"/>
    <w:rsid w:val="615E4404"/>
    <w:rsid w:val="61827CA3"/>
    <w:rsid w:val="61944C88"/>
    <w:rsid w:val="619B493D"/>
    <w:rsid w:val="61AF5C87"/>
    <w:rsid w:val="61B0588C"/>
    <w:rsid w:val="61BB331B"/>
    <w:rsid w:val="61C51822"/>
    <w:rsid w:val="61CC12ED"/>
    <w:rsid w:val="61CD338D"/>
    <w:rsid w:val="61E66701"/>
    <w:rsid w:val="61EE5A5C"/>
    <w:rsid w:val="61F016E3"/>
    <w:rsid w:val="61F376C4"/>
    <w:rsid w:val="620B3CD9"/>
    <w:rsid w:val="62224E7A"/>
    <w:rsid w:val="622866B8"/>
    <w:rsid w:val="6244142E"/>
    <w:rsid w:val="627F515C"/>
    <w:rsid w:val="628C7286"/>
    <w:rsid w:val="62A32903"/>
    <w:rsid w:val="62CE31CD"/>
    <w:rsid w:val="62D0329F"/>
    <w:rsid w:val="62E15E0F"/>
    <w:rsid w:val="63096053"/>
    <w:rsid w:val="630F2C7A"/>
    <w:rsid w:val="632E5E45"/>
    <w:rsid w:val="635B03BB"/>
    <w:rsid w:val="636D3B51"/>
    <w:rsid w:val="63701834"/>
    <w:rsid w:val="639E130F"/>
    <w:rsid w:val="63AA2911"/>
    <w:rsid w:val="63B974C9"/>
    <w:rsid w:val="63C20158"/>
    <w:rsid w:val="63D77566"/>
    <w:rsid w:val="63E564D4"/>
    <w:rsid w:val="6424133A"/>
    <w:rsid w:val="64937E16"/>
    <w:rsid w:val="649D0279"/>
    <w:rsid w:val="64B93CDA"/>
    <w:rsid w:val="64CE1C8F"/>
    <w:rsid w:val="64D64698"/>
    <w:rsid w:val="64DF3369"/>
    <w:rsid w:val="64E74255"/>
    <w:rsid w:val="65372E01"/>
    <w:rsid w:val="6546476E"/>
    <w:rsid w:val="65683542"/>
    <w:rsid w:val="657D1CEE"/>
    <w:rsid w:val="659767DB"/>
    <w:rsid w:val="65CA26F2"/>
    <w:rsid w:val="662B238F"/>
    <w:rsid w:val="666249B1"/>
    <w:rsid w:val="66C32D09"/>
    <w:rsid w:val="66DA6255"/>
    <w:rsid w:val="6711691A"/>
    <w:rsid w:val="673237DC"/>
    <w:rsid w:val="6736697F"/>
    <w:rsid w:val="67674B85"/>
    <w:rsid w:val="6770186E"/>
    <w:rsid w:val="67731C9B"/>
    <w:rsid w:val="67953ECE"/>
    <w:rsid w:val="6796591A"/>
    <w:rsid w:val="67AB0269"/>
    <w:rsid w:val="67B0445A"/>
    <w:rsid w:val="67B4694E"/>
    <w:rsid w:val="67C3104D"/>
    <w:rsid w:val="67EC04E9"/>
    <w:rsid w:val="67FD5E93"/>
    <w:rsid w:val="68435D9B"/>
    <w:rsid w:val="68446715"/>
    <w:rsid w:val="68453E7D"/>
    <w:rsid w:val="685F5192"/>
    <w:rsid w:val="6887484E"/>
    <w:rsid w:val="68AC48D3"/>
    <w:rsid w:val="68B8397F"/>
    <w:rsid w:val="68D4202A"/>
    <w:rsid w:val="69123EF5"/>
    <w:rsid w:val="691E0378"/>
    <w:rsid w:val="695F225F"/>
    <w:rsid w:val="69612264"/>
    <w:rsid w:val="69935B96"/>
    <w:rsid w:val="69A134C5"/>
    <w:rsid w:val="69C917AF"/>
    <w:rsid w:val="69CC238B"/>
    <w:rsid w:val="69D07983"/>
    <w:rsid w:val="69F676E6"/>
    <w:rsid w:val="69F759FE"/>
    <w:rsid w:val="6A372848"/>
    <w:rsid w:val="6A556EF5"/>
    <w:rsid w:val="6A693266"/>
    <w:rsid w:val="6A7C761C"/>
    <w:rsid w:val="6A9045A3"/>
    <w:rsid w:val="6A9E2D65"/>
    <w:rsid w:val="6ADA18C7"/>
    <w:rsid w:val="6B17790B"/>
    <w:rsid w:val="6B2B01F9"/>
    <w:rsid w:val="6B301E7B"/>
    <w:rsid w:val="6B4E0C68"/>
    <w:rsid w:val="6B56422D"/>
    <w:rsid w:val="6BB44276"/>
    <w:rsid w:val="6BB8761A"/>
    <w:rsid w:val="6BBD05FD"/>
    <w:rsid w:val="6BC84FB0"/>
    <w:rsid w:val="6BC87A1A"/>
    <w:rsid w:val="6BCE502A"/>
    <w:rsid w:val="6BD737BA"/>
    <w:rsid w:val="6BF54A68"/>
    <w:rsid w:val="6BFA0DE8"/>
    <w:rsid w:val="6C2400C6"/>
    <w:rsid w:val="6C3A310B"/>
    <w:rsid w:val="6C85394B"/>
    <w:rsid w:val="6C996D9C"/>
    <w:rsid w:val="6CA65D17"/>
    <w:rsid w:val="6CBC0224"/>
    <w:rsid w:val="6CEA1F39"/>
    <w:rsid w:val="6CF82C58"/>
    <w:rsid w:val="6D2F3F63"/>
    <w:rsid w:val="6D2F587C"/>
    <w:rsid w:val="6D3562F6"/>
    <w:rsid w:val="6D555212"/>
    <w:rsid w:val="6D56308D"/>
    <w:rsid w:val="6D56643E"/>
    <w:rsid w:val="6D8906A2"/>
    <w:rsid w:val="6DB339CB"/>
    <w:rsid w:val="6E6555CA"/>
    <w:rsid w:val="6E747FBC"/>
    <w:rsid w:val="6E915CBD"/>
    <w:rsid w:val="6E9D1777"/>
    <w:rsid w:val="6E9E7E98"/>
    <w:rsid w:val="6EC37A38"/>
    <w:rsid w:val="6ED539E6"/>
    <w:rsid w:val="6EFC0E3B"/>
    <w:rsid w:val="6F025FED"/>
    <w:rsid w:val="6F337717"/>
    <w:rsid w:val="6F4274A1"/>
    <w:rsid w:val="6F51605D"/>
    <w:rsid w:val="6F6B12EC"/>
    <w:rsid w:val="6F727B00"/>
    <w:rsid w:val="6FCA3411"/>
    <w:rsid w:val="6FD34AFB"/>
    <w:rsid w:val="6FDC785C"/>
    <w:rsid w:val="6FED3D79"/>
    <w:rsid w:val="700E5146"/>
    <w:rsid w:val="70154A55"/>
    <w:rsid w:val="703C455A"/>
    <w:rsid w:val="7041245A"/>
    <w:rsid w:val="705907C8"/>
    <w:rsid w:val="7079482F"/>
    <w:rsid w:val="70AC25F6"/>
    <w:rsid w:val="70AF6D6C"/>
    <w:rsid w:val="70BC1499"/>
    <w:rsid w:val="710016D0"/>
    <w:rsid w:val="7125407D"/>
    <w:rsid w:val="7163131E"/>
    <w:rsid w:val="717B5668"/>
    <w:rsid w:val="719D37BF"/>
    <w:rsid w:val="71E30A9F"/>
    <w:rsid w:val="71E83525"/>
    <w:rsid w:val="71EA10E9"/>
    <w:rsid w:val="71FC5427"/>
    <w:rsid w:val="71FF5450"/>
    <w:rsid w:val="723836EA"/>
    <w:rsid w:val="7240131A"/>
    <w:rsid w:val="7245407F"/>
    <w:rsid w:val="726B664B"/>
    <w:rsid w:val="726E6684"/>
    <w:rsid w:val="728803EB"/>
    <w:rsid w:val="72D10862"/>
    <w:rsid w:val="72D47DA7"/>
    <w:rsid w:val="72E339CC"/>
    <w:rsid w:val="72E41CCB"/>
    <w:rsid w:val="73186053"/>
    <w:rsid w:val="734C0AE0"/>
    <w:rsid w:val="735A1156"/>
    <w:rsid w:val="735D7E88"/>
    <w:rsid w:val="738A1E1A"/>
    <w:rsid w:val="73CA0711"/>
    <w:rsid w:val="73DA21FD"/>
    <w:rsid w:val="74066C38"/>
    <w:rsid w:val="742212F2"/>
    <w:rsid w:val="742338CE"/>
    <w:rsid w:val="74274514"/>
    <w:rsid w:val="743558AA"/>
    <w:rsid w:val="744230FC"/>
    <w:rsid w:val="744E658F"/>
    <w:rsid w:val="747269B8"/>
    <w:rsid w:val="747F5D00"/>
    <w:rsid w:val="749666C0"/>
    <w:rsid w:val="749E108E"/>
    <w:rsid w:val="74C7188F"/>
    <w:rsid w:val="74CA1DB0"/>
    <w:rsid w:val="750A0CDC"/>
    <w:rsid w:val="757B4B28"/>
    <w:rsid w:val="758F41DE"/>
    <w:rsid w:val="75CC060D"/>
    <w:rsid w:val="760266E4"/>
    <w:rsid w:val="761804B0"/>
    <w:rsid w:val="7627556B"/>
    <w:rsid w:val="76AE79A9"/>
    <w:rsid w:val="76B731BA"/>
    <w:rsid w:val="76E37114"/>
    <w:rsid w:val="76EC56A5"/>
    <w:rsid w:val="77104406"/>
    <w:rsid w:val="77120C34"/>
    <w:rsid w:val="772B29B1"/>
    <w:rsid w:val="772B7B3D"/>
    <w:rsid w:val="773850F6"/>
    <w:rsid w:val="773A0D3B"/>
    <w:rsid w:val="7746562D"/>
    <w:rsid w:val="77575AC7"/>
    <w:rsid w:val="776C3CFF"/>
    <w:rsid w:val="77765DD4"/>
    <w:rsid w:val="7787344B"/>
    <w:rsid w:val="77B748F4"/>
    <w:rsid w:val="77BC4482"/>
    <w:rsid w:val="77C35AE8"/>
    <w:rsid w:val="77C961F7"/>
    <w:rsid w:val="77E06C48"/>
    <w:rsid w:val="77E7372C"/>
    <w:rsid w:val="77EE0AC3"/>
    <w:rsid w:val="77FE7008"/>
    <w:rsid w:val="7800113B"/>
    <w:rsid w:val="781D7AA4"/>
    <w:rsid w:val="782E6268"/>
    <w:rsid w:val="782F340E"/>
    <w:rsid w:val="78366256"/>
    <w:rsid w:val="783C309B"/>
    <w:rsid w:val="7871454B"/>
    <w:rsid w:val="787675A3"/>
    <w:rsid w:val="78790063"/>
    <w:rsid w:val="787B152E"/>
    <w:rsid w:val="788C2A27"/>
    <w:rsid w:val="78D83D96"/>
    <w:rsid w:val="79183388"/>
    <w:rsid w:val="7921666F"/>
    <w:rsid w:val="79445E39"/>
    <w:rsid w:val="79566992"/>
    <w:rsid w:val="79761C7B"/>
    <w:rsid w:val="7976572B"/>
    <w:rsid w:val="797F3EFB"/>
    <w:rsid w:val="79B80A44"/>
    <w:rsid w:val="79BF63C3"/>
    <w:rsid w:val="79C016D5"/>
    <w:rsid w:val="79ED4EC4"/>
    <w:rsid w:val="7A2E0D91"/>
    <w:rsid w:val="7A623462"/>
    <w:rsid w:val="7A644A3E"/>
    <w:rsid w:val="7A71073E"/>
    <w:rsid w:val="7A792B99"/>
    <w:rsid w:val="7A9B4CF1"/>
    <w:rsid w:val="7AE503A9"/>
    <w:rsid w:val="7AE908BC"/>
    <w:rsid w:val="7AF60A44"/>
    <w:rsid w:val="7AFB0D48"/>
    <w:rsid w:val="7B492767"/>
    <w:rsid w:val="7B697501"/>
    <w:rsid w:val="7BA27FC0"/>
    <w:rsid w:val="7BB55B83"/>
    <w:rsid w:val="7BDD7684"/>
    <w:rsid w:val="7C0C4CA1"/>
    <w:rsid w:val="7CD308B7"/>
    <w:rsid w:val="7CE2459F"/>
    <w:rsid w:val="7CEE4792"/>
    <w:rsid w:val="7CF36689"/>
    <w:rsid w:val="7D1701CA"/>
    <w:rsid w:val="7D17291A"/>
    <w:rsid w:val="7D290A13"/>
    <w:rsid w:val="7D4045FA"/>
    <w:rsid w:val="7D4300D3"/>
    <w:rsid w:val="7D445CCF"/>
    <w:rsid w:val="7D5A1909"/>
    <w:rsid w:val="7D605F94"/>
    <w:rsid w:val="7D6915CD"/>
    <w:rsid w:val="7D875B52"/>
    <w:rsid w:val="7D8775E5"/>
    <w:rsid w:val="7DB80ECA"/>
    <w:rsid w:val="7DBA6B41"/>
    <w:rsid w:val="7DF15063"/>
    <w:rsid w:val="7DF81629"/>
    <w:rsid w:val="7DFD6351"/>
    <w:rsid w:val="7DFF6C29"/>
    <w:rsid w:val="7E4C7C71"/>
    <w:rsid w:val="7E585DEA"/>
    <w:rsid w:val="7E627321"/>
    <w:rsid w:val="7E735ACC"/>
    <w:rsid w:val="7E7C4CDF"/>
    <w:rsid w:val="7E802B10"/>
    <w:rsid w:val="7E862056"/>
    <w:rsid w:val="7EDE6DE8"/>
    <w:rsid w:val="7EF12248"/>
    <w:rsid w:val="7F0F40D5"/>
    <w:rsid w:val="7F280101"/>
    <w:rsid w:val="7F3504B8"/>
    <w:rsid w:val="7F391621"/>
    <w:rsid w:val="7F3B087B"/>
    <w:rsid w:val="7F447682"/>
    <w:rsid w:val="7F450BC6"/>
    <w:rsid w:val="7F482139"/>
    <w:rsid w:val="7F4834AE"/>
    <w:rsid w:val="7F68544A"/>
    <w:rsid w:val="7F775931"/>
    <w:rsid w:val="7F9D5881"/>
    <w:rsid w:val="7F9F2ED3"/>
    <w:rsid w:val="7FC84FE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4"/>
    <w:basedOn w:val="1"/>
    <w:next w:val="1"/>
    <w:unhideWhenUsed/>
    <w:qFormat/>
    <w:uiPriority w:val="0"/>
    <w:pPr>
      <w:pBdr>
        <w:bottom w:val="single" w:color="B8CCE4" w:sz="4" w:space="2"/>
      </w:pBdr>
      <w:spacing w:before="200" w:after="80"/>
      <w:outlineLvl w:val="3"/>
    </w:pPr>
    <w:rPr>
      <w:rFonts w:ascii="Cambria" w:hAnsi="Cambria" w:cs="Cambria"/>
      <w:i/>
      <w:iCs/>
      <w:color w:val="4F81BD"/>
      <w:sz w:val="24"/>
    </w:rPr>
  </w:style>
  <w:style w:type="character" w:default="1" w:styleId="9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c 3"/>
    <w:basedOn w:val="1"/>
    <w:next w:val="1"/>
    <w:qFormat/>
    <w:uiPriority w:val="0"/>
    <w:pPr>
      <w:ind w:left="840" w:leftChars="4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toc 1"/>
    <w:basedOn w:val="1"/>
    <w:next w:val="1"/>
    <w:qFormat/>
    <w:uiPriority w:val="0"/>
  </w:style>
  <w:style w:type="paragraph" w:styleId="8">
    <w:name w:val="toc 2"/>
    <w:basedOn w:val="1"/>
    <w:next w:val="1"/>
    <w:qFormat/>
    <w:uiPriority w:val="0"/>
    <w:pPr>
      <w:ind w:left="420" w:leftChars="200"/>
    </w:pPr>
  </w:style>
  <w:style w:type="paragraph" w:customStyle="1" w:styleId="11">
    <w:name w:val="列出段落1"/>
    <w:basedOn w:val="1"/>
    <w:qFormat/>
    <w:uiPriority w:val="34"/>
    <w:pPr>
      <w:ind w:left="720"/>
    </w:pPr>
    <w:rPr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张署(zs)</cp:lastModifiedBy>
  <dcterms:modified xsi:type="dcterms:W3CDTF">2017-04-17T03:44:41Z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2052-10.1.0.6390</vt:lpwstr>
  </property>
</Properties>
</file>